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37598" w14:textId="20FC78E3" w:rsidR="001E7535" w:rsidRDefault="001E7535" w:rsidP="002946CB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="Arial"/>
          <w:b/>
          <w:sz w:val="32"/>
          <w:szCs w:val="32"/>
          <w:lang w:val="it-IT" w:eastAsia="it-IT"/>
        </w:rPr>
      </w:pPr>
      <w:r w:rsidRPr="001E7535">
        <w:rPr>
          <w:rFonts w:asciiTheme="minorHAnsi" w:hAnsiTheme="minorHAnsi" w:cs="Arial"/>
          <w:b/>
          <w:sz w:val="32"/>
          <w:szCs w:val="32"/>
          <w:lang w:val="it-IT" w:eastAsia="it-IT"/>
        </w:rPr>
        <w:t>Il tetto sospeso di Zakopane</w:t>
      </w:r>
      <w:r w:rsidR="00D94B39">
        <w:rPr>
          <w:rFonts w:asciiTheme="minorHAnsi" w:hAnsiTheme="minorHAnsi" w:cs="Arial"/>
          <w:b/>
          <w:sz w:val="32"/>
          <w:szCs w:val="32"/>
          <w:lang w:val="it-IT" w:eastAsia="it-IT"/>
        </w:rPr>
        <w:t>: la Tatra House con rivestimenti PREFA</w:t>
      </w:r>
    </w:p>
    <w:p w14:paraId="2483D18B" w14:textId="4E84B564" w:rsidR="00DB445E" w:rsidRPr="00BB5166" w:rsidRDefault="00BB5166" w:rsidP="00DB445E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iCs/>
          <w:sz w:val="22"/>
          <w:szCs w:val="22"/>
          <w:lang w:val="it-IT"/>
        </w:rPr>
      </w:pPr>
      <w:r w:rsidRPr="00BB5166">
        <w:rPr>
          <w:rFonts w:asciiTheme="minorHAnsi" w:hAnsiTheme="minorHAnsi"/>
          <w:b/>
          <w:bCs/>
          <w:i/>
          <w:iCs/>
          <w:sz w:val="22"/>
          <w:szCs w:val="22"/>
          <w:lang w:val="it-IT"/>
        </w:rPr>
        <w:t xml:space="preserve">La “Tatra House” è stata progettata per valorizzare al massimo la vista straordinaria sulle montagne: la facciata sud interamente vetrata crea un effetto architettonico unico, che fa </w:t>
      </w:r>
      <w:r>
        <w:rPr>
          <w:rFonts w:asciiTheme="minorHAnsi" w:hAnsiTheme="minorHAnsi"/>
          <w:b/>
          <w:bCs/>
          <w:i/>
          <w:iCs/>
          <w:sz w:val="22"/>
          <w:szCs w:val="22"/>
          <w:lang w:val="it-IT"/>
        </w:rPr>
        <w:t>apparire come sospesa</w:t>
      </w:r>
      <w:r w:rsidRPr="00BB5166">
        <w:rPr>
          <w:rFonts w:asciiTheme="minorHAnsi" w:hAnsiTheme="minorHAnsi"/>
          <w:b/>
          <w:bCs/>
          <w:i/>
          <w:iCs/>
          <w:sz w:val="22"/>
          <w:szCs w:val="22"/>
          <w:lang w:val="it-IT"/>
        </w:rPr>
        <w:t xml:space="preserve"> la grande copertura</w:t>
      </w:r>
      <w:r>
        <w:rPr>
          <w:rFonts w:asciiTheme="minorHAnsi" w:hAnsiTheme="minorHAnsi"/>
          <w:b/>
          <w:bCs/>
          <w:i/>
          <w:iCs/>
          <w:sz w:val="22"/>
          <w:szCs w:val="22"/>
          <w:lang w:val="it-IT"/>
        </w:rPr>
        <w:t xml:space="preserve"> rivestita in alluminio PREFA color antracite</w:t>
      </w:r>
      <w:r w:rsidRPr="00BB5166">
        <w:rPr>
          <w:rFonts w:asciiTheme="minorHAnsi" w:hAnsiTheme="minorHAnsi"/>
          <w:b/>
          <w:bCs/>
          <w:i/>
          <w:iCs/>
          <w:sz w:val="22"/>
          <w:szCs w:val="22"/>
          <w:lang w:val="it-IT"/>
        </w:rPr>
        <w:t>.</w:t>
      </w:r>
    </w:p>
    <w:p w14:paraId="3F1AD190" w14:textId="77777777" w:rsidR="00BB5166" w:rsidRDefault="00BB5166" w:rsidP="005B45CA">
      <w:pPr>
        <w:tabs>
          <w:tab w:val="left" w:pos="284"/>
        </w:tabs>
        <w:spacing w:before="120" w:line="276" w:lineRule="auto"/>
        <w:ind w:left="284"/>
        <w:jc w:val="both"/>
        <w:rPr>
          <w:rFonts w:asciiTheme="minorHAnsi" w:hAnsiTheme="minorHAnsi" w:cs="Arial"/>
          <w:b/>
          <w:color w:val="C00000"/>
          <w:sz w:val="22"/>
          <w:szCs w:val="22"/>
          <w:lang w:val="it-IT"/>
        </w:rPr>
      </w:pPr>
    </w:p>
    <w:p w14:paraId="700A82D5" w14:textId="542F8C00" w:rsidR="002946CB" w:rsidRPr="00F15EBE" w:rsidRDefault="00D94B39" w:rsidP="005B45CA">
      <w:pPr>
        <w:tabs>
          <w:tab w:val="left" w:pos="284"/>
        </w:tabs>
        <w:spacing w:before="120" w:line="276" w:lineRule="auto"/>
        <w:ind w:left="284"/>
        <w:jc w:val="both"/>
        <w:rPr>
          <w:rFonts w:asciiTheme="minorHAnsi" w:hAnsiTheme="minorHAnsi" w:cs="Arial"/>
          <w:b/>
          <w:sz w:val="22"/>
          <w:szCs w:val="22"/>
          <w:lang w:val="it-IT"/>
        </w:rPr>
      </w:pPr>
      <w:r w:rsidRPr="00F15EBE">
        <w:rPr>
          <w:rFonts w:asciiTheme="minorHAnsi" w:hAnsiTheme="minorHAnsi" w:cs="Arial"/>
          <w:b/>
          <w:sz w:val="22"/>
          <w:szCs w:val="22"/>
          <w:lang w:val="it-IT"/>
        </w:rPr>
        <w:t>Connubio armonico di materiali per un audace cambiamento</w:t>
      </w:r>
    </w:p>
    <w:p w14:paraId="4442E6A0" w14:textId="2FD8BC1E" w:rsidR="00D94B39" w:rsidRDefault="001E7535" w:rsidP="001E7535">
      <w:pPr>
        <w:ind w:left="284"/>
        <w:jc w:val="both"/>
        <w:rPr>
          <w:rFonts w:asciiTheme="minorHAnsi" w:hAnsiTheme="minorHAnsi"/>
          <w:sz w:val="22"/>
          <w:szCs w:val="22"/>
          <w:lang w:val="it-IT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  <w:lang w:val="it-IT"/>
        </w:rPr>
        <w:t xml:space="preserve">Gli architetti </w:t>
      </w:r>
      <w:r w:rsidRPr="001E7535">
        <w:rPr>
          <w:rFonts w:asciiTheme="minorHAnsi" w:hAnsiTheme="minorHAnsi"/>
          <w:sz w:val="22"/>
          <w:szCs w:val="22"/>
          <w:lang w:val="it-IT"/>
        </w:rPr>
        <w:t>Jan Karpiel jr e Marcin Steindel traducono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1E7535">
        <w:rPr>
          <w:rFonts w:asciiTheme="minorHAnsi" w:hAnsiTheme="minorHAnsi"/>
          <w:sz w:val="22"/>
          <w:szCs w:val="22"/>
          <w:lang w:val="it-IT"/>
        </w:rPr>
        <w:t>in linguaggio moderno lo stile tradizionale di Zakopane</w:t>
      </w:r>
      <w:r>
        <w:rPr>
          <w:rFonts w:asciiTheme="minorHAnsi" w:hAnsiTheme="minorHAnsi"/>
          <w:sz w:val="22"/>
          <w:szCs w:val="22"/>
          <w:lang w:val="it-IT"/>
        </w:rPr>
        <w:t xml:space="preserve"> - </w:t>
      </w:r>
      <w:r w:rsidRPr="001E7535">
        <w:rPr>
          <w:rFonts w:asciiTheme="minorHAnsi" w:hAnsiTheme="minorHAnsi"/>
          <w:sz w:val="22"/>
          <w:szCs w:val="22"/>
          <w:lang w:val="it-IT"/>
        </w:rPr>
        <w:t xml:space="preserve">città della Polonia meridionale </w:t>
      </w:r>
      <w:r>
        <w:rPr>
          <w:rFonts w:asciiTheme="minorHAnsi" w:hAnsiTheme="minorHAnsi"/>
          <w:sz w:val="22"/>
          <w:szCs w:val="22"/>
          <w:lang w:val="it-IT"/>
        </w:rPr>
        <w:t>situata in una grande valle ai piedi dei</w:t>
      </w:r>
      <w:r w:rsidRPr="001E7535">
        <w:rPr>
          <w:rFonts w:asciiTheme="minorHAnsi" w:hAnsiTheme="minorHAnsi"/>
          <w:sz w:val="22"/>
          <w:szCs w:val="22"/>
          <w:lang w:val="it-IT"/>
        </w:rPr>
        <w:t xml:space="preserve"> Monti Tatra. Con la “Tatra House” introducono un accento nuovo accostando armonicamente al legno, elemento dominante della stazione sciistica polacca, materiali come il vetro, il cemento e l’alluminio. </w:t>
      </w:r>
    </w:p>
    <w:p w14:paraId="2B76888A" w14:textId="19FA8AC6" w:rsidR="001E7535" w:rsidRDefault="001E7535" w:rsidP="001E7535">
      <w:pPr>
        <w:ind w:left="284"/>
        <w:jc w:val="both"/>
        <w:rPr>
          <w:rFonts w:asciiTheme="minorHAnsi" w:hAnsiTheme="minorHAnsi"/>
          <w:sz w:val="22"/>
          <w:szCs w:val="22"/>
          <w:lang w:val="it-IT"/>
        </w:rPr>
      </w:pPr>
      <w:r w:rsidRPr="001E7535">
        <w:rPr>
          <w:rFonts w:asciiTheme="minorHAnsi" w:hAnsiTheme="minorHAnsi"/>
          <w:sz w:val="22"/>
          <w:szCs w:val="22"/>
          <w:lang w:val="it-IT"/>
        </w:rPr>
        <w:t>Lo stile</w:t>
      </w:r>
      <w:r w:rsidR="00D94B39">
        <w:rPr>
          <w:rFonts w:asciiTheme="minorHAnsi" w:hAnsiTheme="minorHAnsi"/>
          <w:sz w:val="22"/>
          <w:szCs w:val="22"/>
          <w:lang w:val="it-IT"/>
        </w:rPr>
        <w:t xml:space="preserve"> tipico della città di</w:t>
      </w:r>
      <w:r w:rsidRPr="001E7535">
        <w:rPr>
          <w:rFonts w:asciiTheme="minorHAnsi" w:hAnsiTheme="minorHAnsi"/>
          <w:sz w:val="22"/>
          <w:szCs w:val="22"/>
          <w:lang w:val="it-IT"/>
        </w:rPr>
        <w:t xml:space="preserve"> Zakopane assomiglia a quello caratteristico dell’arco alpino ed è quindi fortemente improntato all’edilizia in legno. Di case moderne</w:t>
      </w:r>
      <w:r w:rsidR="00D94B39">
        <w:rPr>
          <w:rFonts w:asciiTheme="minorHAnsi" w:hAnsiTheme="minorHAnsi"/>
          <w:sz w:val="22"/>
          <w:szCs w:val="22"/>
          <w:lang w:val="it-IT"/>
        </w:rPr>
        <w:t>, qui,</w:t>
      </w:r>
      <w:r w:rsidRPr="001E7535">
        <w:rPr>
          <w:rFonts w:asciiTheme="minorHAnsi" w:hAnsiTheme="minorHAnsi"/>
          <w:sz w:val="22"/>
          <w:szCs w:val="22"/>
          <w:lang w:val="it-IT"/>
        </w:rPr>
        <w:t xml:space="preserve"> se ne trovano poche. </w:t>
      </w:r>
      <w:r w:rsidR="00D94B39">
        <w:rPr>
          <w:rFonts w:asciiTheme="minorHAnsi" w:hAnsiTheme="minorHAnsi"/>
          <w:sz w:val="22"/>
          <w:szCs w:val="22"/>
          <w:lang w:val="it-IT"/>
        </w:rPr>
        <w:t xml:space="preserve">Così </w:t>
      </w:r>
      <w:r w:rsidRPr="001E7535">
        <w:rPr>
          <w:rFonts w:asciiTheme="minorHAnsi" w:hAnsiTheme="minorHAnsi"/>
          <w:sz w:val="22"/>
          <w:szCs w:val="22"/>
          <w:lang w:val="it-IT"/>
        </w:rPr>
        <w:t>Jan Karpiel e Marcin Steindel si fanno promotori di una svolta: «</w:t>
      </w:r>
      <w:r w:rsidRPr="00D94B39">
        <w:rPr>
          <w:rFonts w:asciiTheme="minorHAnsi" w:hAnsiTheme="minorHAnsi"/>
          <w:i/>
          <w:iCs/>
          <w:sz w:val="22"/>
          <w:szCs w:val="22"/>
          <w:lang w:val="it-IT"/>
        </w:rPr>
        <w:t>Ci piacerebbe dare a Zakopane un volto nuovo e moderno</w:t>
      </w:r>
      <w:r w:rsidRPr="001E7535">
        <w:rPr>
          <w:rFonts w:asciiTheme="minorHAnsi" w:hAnsiTheme="minorHAnsi"/>
          <w:sz w:val="22"/>
          <w:szCs w:val="22"/>
          <w:lang w:val="it-IT"/>
        </w:rPr>
        <w:t>», afferma Jan Karpiel jr. La “Tatra House” si fa ardito emblema di questo cambiamento.</w:t>
      </w:r>
    </w:p>
    <w:p w14:paraId="1A49C0E4" w14:textId="77777777" w:rsidR="00133B9B" w:rsidRDefault="00133B9B" w:rsidP="00133B9B">
      <w:pPr>
        <w:ind w:left="284"/>
        <w:jc w:val="both"/>
        <w:rPr>
          <w:rFonts w:asciiTheme="minorHAnsi" w:hAnsiTheme="minorHAnsi"/>
          <w:sz w:val="22"/>
          <w:szCs w:val="22"/>
          <w:lang w:val="it-IT"/>
        </w:rPr>
      </w:pPr>
      <w:r w:rsidRPr="001E7535">
        <w:rPr>
          <w:rFonts w:asciiTheme="minorHAnsi" w:hAnsiTheme="minorHAnsi"/>
          <w:sz w:val="22"/>
          <w:szCs w:val="22"/>
          <w:lang w:val="it-IT"/>
        </w:rPr>
        <w:t xml:space="preserve">La </w:t>
      </w:r>
      <w:r w:rsidRPr="00D94B39">
        <w:rPr>
          <w:rFonts w:asciiTheme="minorHAnsi" w:hAnsiTheme="minorHAnsi"/>
          <w:b/>
          <w:bCs/>
          <w:sz w:val="22"/>
          <w:szCs w:val="22"/>
          <w:lang w:val="it-IT"/>
        </w:rPr>
        <w:t xml:space="preserve">“Tatra House” è una casa </w:t>
      </w:r>
      <w:r>
        <w:rPr>
          <w:rFonts w:asciiTheme="minorHAnsi" w:hAnsiTheme="minorHAnsi"/>
          <w:b/>
          <w:bCs/>
          <w:sz w:val="22"/>
          <w:szCs w:val="22"/>
          <w:lang w:val="it-IT"/>
        </w:rPr>
        <w:t>per le</w:t>
      </w:r>
      <w:r w:rsidRPr="00D94B39">
        <w:rPr>
          <w:rFonts w:asciiTheme="minorHAnsi" w:hAnsiTheme="minorHAnsi"/>
          <w:b/>
          <w:bCs/>
          <w:sz w:val="22"/>
          <w:szCs w:val="22"/>
          <w:lang w:val="it-IT"/>
        </w:rPr>
        <w:t xml:space="preserve"> vacanz</w:t>
      </w:r>
      <w:r>
        <w:rPr>
          <w:rFonts w:asciiTheme="minorHAnsi" w:hAnsiTheme="minorHAnsi"/>
          <w:b/>
          <w:bCs/>
          <w:sz w:val="22"/>
          <w:szCs w:val="22"/>
          <w:lang w:val="it-IT"/>
        </w:rPr>
        <w:t>e</w:t>
      </w:r>
      <w:r w:rsidRPr="001E7535">
        <w:rPr>
          <w:rFonts w:asciiTheme="minorHAnsi" w:hAnsiTheme="minorHAnsi"/>
          <w:sz w:val="22"/>
          <w:szCs w:val="22"/>
          <w:lang w:val="it-IT"/>
        </w:rPr>
        <w:t xml:space="preserve"> che sorge alla periferia di Zakopane, con una </w:t>
      </w:r>
      <w:r w:rsidRPr="00D94B39">
        <w:rPr>
          <w:rFonts w:asciiTheme="minorHAnsi" w:hAnsiTheme="minorHAnsi"/>
          <w:b/>
          <w:bCs/>
          <w:sz w:val="22"/>
          <w:szCs w:val="22"/>
          <w:lang w:val="it-IT"/>
        </w:rPr>
        <w:t>vista straordinaria</w:t>
      </w:r>
      <w:r w:rsidRPr="001E7535">
        <w:rPr>
          <w:rFonts w:asciiTheme="minorHAnsi" w:hAnsiTheme="minorHAnsi"/>
          <w:sz w:val="22"/>
          <w:szCs w:val="22"/>
          <w:lang w:val="it-IT"/>
        </w:rPr>
        <w:t xml:space="preserve"> sulle dorsali degli Alti Tatra. È proprio questa vista a costituire l’elemento focale del progetto</w:t>
      </w:r>
      <w:r>
        <w:rPr>
          <w:rFonts w:asciiTheme="minorHAnsi" w:hAnsiTheme="minorHAnsi"/>
          <w:sz w:val="22"/>
          <w:szCs w:val="22"/>
          <w:lang w:val="it-IT"/>
        </w:rPr>
        <w:t xml:space="preserve"> e la caratteristica distintiva dell’edificio: occorreva </w:t>
      </w:r>
      <w:r w:rsidRPr="001E7535">
        <w:rPr>
          <w:rFonts w:asciiTheme="minorHAnsi" w:hAnsiTheme="minorHAnsi"/>
          <w:sz w:val="22"/>
          <w:szCs w:val="22"/>
          <w:lang w:val="it-IT"/>
        </w:rPr>
        <w:t xml:space="preserve">evitare il più possibile di interferire con questa veduta. Di conseguenza, Karpiel e Steindel hanno concepito </w:t>
      </w:r>
      <w:r w:rsidRPr="00D94B39">
        <w:rPr>
          <w:rFonts w:asciiTheme="minorHAnsi" w:hAnsiTheme="minorHAnsi"/>
          <w:b/>
          <w:bCs/>
          <w:sz w:val="22"/>
          <w:szCs w:val="22"/>
          <w:lang w:val="it-IT"/>
        </w:rPr>
        <w:t>una facciata sud interamente vetrata</w:t>
      </w:r>
      <w:r w:rsidRPr="001E7535">
        <w:rPr>
          <w:rFonts w:asciiTheme="minorHAnsi" w:hAnsiTheme="minorHAnsi"/>
          <w:sz w:val="22"/>
          <w:szCs w:val="22"/>
          <w:lang w:val="it-IT"/>
        </w:rPr>
        <w:t>. I pannelli sono montati su binari incassati nel pavimento e nel soffitto. Ciò permette di farli scomparire del tutto e di lasciare che lo sguardo spazi indisturbato sul portentoso panorama delle montagne più alte della Polonia. A questo punto</w:t>
      </w:r>
      <w:r>
        <w:rPr>
          <w:rFonts w:asciiTheme="minorHAnsi" w:hAnsiTheme="minorHAnsi"/>
          <w:sz w:val="22"/>
          <w:szCs w:val="22"/>
          <w:lang w:val="it-IT"/>
        </w:rPr>
        <w:t>,</w:t>
      </w:r>
      <w:r w:rsidRPr="001E7535">
        <w:rPr>
          <w:rFonts w:asciiTheme="minorHAnsi" w:hAnsiTheme="minorHAnsi"/>
          <w:sz w:val="22"/>
          <w:szCs w:val="22"/>
          <w:lang w:val="it-IT"/>
        </w:rPr>
        <w:t xml:space="preserve"> la </w:t>
      </w:r>
      <w:r w:rsidRPr="00D94B39">
        <w:rPr>
          <w:rFonts w:asciiTheme="minorHAnsi" w:hAnsiTheme="minorHAnsi"/>
          <w:b/>
          <w:bCs/>
          <w:sz w:val="22"/>
          <w:szCs w:val="22"/>
          <w:lang w:val="it-IT"/>
        </w:rPr>
        <w:t>sagoma classica del tetto a spioventi sembra sospesa</w:t>
      </w:r>
      <w:r w:rsidRPr="001E7535">
        <w:rPr>
          <w:rFonts w:asciiTheme="minorHAnsi" w:hAnsiTheme="minorHAnsi"/>
          <w:sz w:val="22"/>
          <w:szCs w:val="22"/>
          <w:lang w:val="it-IT"/>
        </w:rPr>
        <w:t>, come se una magia la facesse levitare.</w:t>
      </w:r>
    </w:p>
    <w:p w14:paraId="349817CA" w14:textId="7F24918A" w:rsidR="00D94B39" w:rsidRDefault="00D94B39" w:rsidP="00F15EBE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14:paraId="0C3740EF" w14:textId="60EC1516" w:rsidR="00D94B39" w:rsidRPr="00F15EBE" w:rsidRDefault="00D94B39" w:rsidP="001E7535">
      <w:pPr>
        <w:ind w:left="284"/>
        <w:jc w:val="both"/>
        <w:rPr>
          <w:rFonts w:asciiTheme="minorHAnsi" w:hAnsiTheme="minorHAnsi" w:cs="Arial"/>
          <w:b/>
          <w:sz w:val="22"/>
          <w:szCs w:val="22"/>
          <w:lang w:val="it-IT"/>
        </w:rPr>
      </w:pPr>
      <w:r w:rsidRPr="00F15EBE">
        <w:rPr>
          <w:rFonts w:asciiTheme="minorHAnsi" w:hAnsiTheme="minorHAnsi" w:cs="Arial"/>
          <w:b/>
          <w:sz w:val="22"/>
          <w:szCs w:val="22"/>
          <w:lang w:val="it-IT"/>
        </w:rPr>
        <w:lastRenderedPageBreak/>
        <w:t>Un codice innova</w:t>
      </w:r>
      <w:r w:rsidR="00D604FA" w:rsidRPr="00F15EBE">
        <w:rPr>
          <w:rFonts w:asciiTheme="minorHAnsi" w:hAnsiTheme="minorHAnsi" w:cs="Arial"/>
          <w:b/>
          <w:sz w:val="22"/>
          <w:szCs w:val="22"/>
          <w:lang w:val="it-IT"/>
        </w:rPr>
        <w:t>t</w:t>
      </w:r>
      <w:r w:rsidRPr="00F15EBE">
        <w:rPr>
          <w:rFonts w:asciiTheme="minorHAnsi" w:hAnsiTheme="minorHAnsi" w:cs="Arial"/>
          <w:b/>
          <w:sz w:val="22"/>
          <w:szCs w:val="22"/>
          <w:lang w:val="it-IT"/>
        </w:rPr>
        <w:t>i</w:t>
      </w:r>
      <w:r w:rsidR="00D604FA" w:rsidRPr="00F15EBE">
        <w:rPr>
          <w:rFonts w:asciiTheme="minorHAnsi" w:hAnsiTheme="minorHAnsi" w:cs="Arial"/>
          <w:b/>
          <w:sz w:val="22"/>
          <w:szCs w:val="22"/>
          <w:lang w:val="it-IT"/>
        </w:rPr>
        <w:t>v</w:t>
      </w:r>
      <w:r w:rsidRPr="00F15EBE">
        <w:rPr>
          <w:rFonts w:asciiTheme="minorHAnsi" w:hAnsiTheme="minorHAnsi" w:cs="Arial"/>
          <w:b/>
          <w:sz w:val="22"/>
          <w:szCs w:val="22"/>
          <w:lang w:val="it-IT"/>
        </w:rPr>
        <w:t>o che sfida i modelli classici guardando al paesaggio</w:t>
      </w:r>
    </w:p>
    <w:p w14:paraId="0822B4D1" w14:textId="03CBC1A1" w:rsidR="001E7535" w:rsidRDefault="001E7535" w:rsidP="001E7535">
      <w:pPr>
        <w:ind w:left="284"/>
        <w:jc w:val="both"/>
        <w:rPr>
          <w:rFonts w:asciiTheme="minorHAnsi" w:hAnsiTheme="minorHAnsi"/>
          <w:sz w:val="22"/>
          <w:szCs w:val="22"/>
          <w:lang w:val="it-IT"/>
        </w:rPr>
      </w:pPr>
      <w:r w:rsidRPr="001E7535">
        <w:rPr>
          <w:rFonts w:asciiTheme="minorHAnsi" w:hAnsiTheme="minorHAnsi"/>
          <w:sz w:val="22"/>
          <w:szCs w:val="22"/>
          <w:lang w:val="it-IT"/>
        </w:rPr>
        <w:t xml:space="preserve">Al vetro della facciata sud la struttura accosta legno, cemento e alluminio. Questi materiali rimuovono dallo stile </w:t>
      </w:r>
      <w:r w:rsidR="00D94B39">
        <w:rPr>
          <w:rFonts w:asciiTheme="minorHAnsi" w:hAnsiTheme="minorHAnsi"/>
          <w:sz w:val="22"/>
          <w:szCs w:val="22"/>
          <w:lang w:val="it-IT"/>
        </w:rPr>
        <w:t>locale</w:t>
      </w:r>
      <w:r w:rsidRPr="001E7535">
        <w:rPr>
          <w:rFonts w:asciiTheme="minorHAnsi" w:hAnsiTheme="minorHAnsi"/>
          <w:sz w:val="22"/>
          <w:szCs w:val="22"/>
          <w:lang w:val="it-IT"/>
        </w:rPr>
        <w:t xml:space="preserve"> la patina antiquata e gli conferiscono </w:t>
      </w:r>
      <w:r w:rsidR="00D94B39">
        <w:rPr>
          <w:rFonts w:asciiTheme="minorHAnsi" w:hAnsiTheme="minorHAnsi"/>
          <w:sz w:val="22"/>
          <w:szCs w:val="22"/>
          <w:lang w:val="it-IT"/>
        </w:rPr>
        <w:t>vitalità</w:t>
      </w:r>
      <w:r w:rsidRPr="001E7535">
        <w:rPr>
          <w:rFonts w:asciiTheme="minorHAnsi" w:hAnsiTheme="minorHAnsi"/>
          <w:sz w:val="22"/>
          <w:szCs w:val="22"/>
          <w:lang w:val="it-IT"/>
        </w:rPr>
        <w:t>. Oggi la casa, che è stata più volte premiata, fa da attrazione e punto di riferimento nella località sciistica polacca. La ricezione è stata controversa. «</w:t>
      </w:r>
      <w:r w:rsidRPr="00D94B39">
        <w:rPr>
          <w:rFonts w:asciiTheme="minorHAnsi" w:hAnsiTheme="minorHAnsi"/>
          <w:i/>
          <w:iCs/>
          <w:sz w:val="22"/>
          <w:szCs w:val="22"/>
          <w:lang w:val="it-IT"/>
        </w:rPr>
        <w:t>La casa è qualcosa di diverso. La gente qui non ci è abituata</w:t>
      </w:r>
      <w:r w:rsidRPr="001E7535">
        <w:rPr>
          <w:rFonts w:asciiTheme="minorHAnsi" w:hAnsiTheme="minorHAnsi"/>
          <w:sz w:val="22"/>
          <w:szCs w:val="22"/>
          <w:lang w:val="it-IT"/>
        </w:rPr>
        <w:t>», racconta Marcin Steindel. Adiacente al lotto sorge una piccola chiesa, mentre le case d’intorno sono tutte in legno e pietra secondo lo stile classico. «</w:t>
      </w:r>
      <w:r w:rsidRPr="00D94B39">
        <w:rPr>
          <w:rFonts w:asciiTheme="minorHAnsi" w:hAnsiTheme="minorHAnsi"/>
          <w:i/>
          <w:iCs/>
          <w:sz w:val="22"/>
          <w:szCs w:val="22"/>
          <w:lang w:val="it-IT"/>
        </w:rPr>
        <w:t xml:space="preserve">Il cemento, </w:t>
      </w:r>
      <w:r w:rsidRPr="00FF5EE3">
        <w:rPr>
          <w:rFonts w:asciiTheme="minorHAnsi" w:hAnsiTheme="minorHAnsi"/>
          <w:i/>
          <w:iCs/>
          <w:sz w:val="22"/>
          <w:szCs w:val="22"/>
          <w:lang w:val="it-IT"/>
        </w:rPr>
        <w:t>invece, è una sorta di pietra moderna</w:t>
      </w:r>
      <w:r w:rsidRPr="00FF5EE3">
        <w:rPr>
          <w:rFonts w:asciiTheme="minorHAnsi" w:hAnsiTheme="minorHAnsi"/>
          <w:sz w:val="22"/>
          <w:szCs w:val="22"/>
          <w:lang w:val="it-IT"/>
        </w:rPr>
        <w:t>», aggiunge l’architetto. Per quanto riguarda le proporzioni, la casa s’inserisce bene fra</w:t>
      </w:r>
      <w:r w:rsidRPr="001E7535">
        <w:rPr>
          <w:rFonts w:asciiTheme="minorHAnsi" w:hAnsiTheme="minorHAnsi"/>
          <w:sz w:val="22"/>
          <w:szCs w:val="22"/>
          <w:lang w:val="it-IT"/>
        </w:rPr>
        <w:t xml:space="preserve"> gli edifici circostanti.</w:t>
      </w:r>
    </w:p>
    <w:p w14:paraId="29F4F47C" w14:textId="282BDDA2" w:rsidR="00133B9B" w:rsidRDefault="00133B9B" w:rsidP="001E7535">
      <w:pPr>
        <w:ind w:left="284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 </w:t>
      </w:r>
    </w:p>
    <w:p w14:paraId="3D88A11A" w14:textId="77777777" w:rsidR="00D94B39" w:rsidRPr="001E7535" w:rsidRDefault="00D94B39" w:rsidP="001E7535">
      <w:pPr>
        <w:ind w:left="284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367F753E" w14:textId="4E39C255" w:rsidR="001E7535" w:rsidRPr="001E7535" w:rsidRDefault="001E7535" w:rsidP="001E7535">
      <w:pPr>
        <w:ind w:left="284"/>
        <w:jc w:val="both"/>
        <w:rPr>
          <w:rFonts w:asciiTheme="minorHAnsi" w:hAnsiTheme="minorHAnsi"/>
          <w:sz w:val="22"/>
          <w:szCs w:val="22"/>
          <w:lang w:val="it-IT"/>
        </w:rPr>
      </w:pPr>
      <w:r w:rsidRPr="001E7535">
        <w:rPr>
          <w:rFonts w:asciiTheme="minorHAnsi" w:hAnsiTheme="minorHAnsi"/>
          <w:sz w:val="22"/>
          <w:szCs w:val="22"/>
          <w:lang w:val="it-IT"/>
        </w:rPr>
        <w:t>«</w:t>
      </w:r>
      <w:r w:rsidRPr="00D94B39">
        <w:rPr>
          <w:rFonts w:asciiTheme="minorHAnsi" w:hAnsiTheme="minorHAnsi"/>
          <w:i/>
          <w:iCs/>
          <w:sz w:val="22"/>
          <w:szCs w:val="22"/>
          <w:lang w:val="it-IT"/>
        </w:rPr>
        <w:t xml:space="preserve">È il linguaggio architettonico </w:t>
      </w:r>
      <w:r w:rsidR="00D94B39">
        <w:rPr>
          <w:rFonts w:asciiTheme="minorHAnsi" w:hAnsiTheme="minorHAnsi"/>
          <w:i/>
          <w:iCs/>
          <w:sz w:val="22"/>
          <w:szCs w:val="22"/>
          <w:lang w:val="it-IT"/>
        </w:rPr>
        <w:t>ad essere</w:t>
      </w:r>
      <w:r w:rsidRPr="00D94B39">
        <w:rPr>
          <w:rFonts w:asciiTheme="minorHAnsi" w:hAnsiTheme="minorHAnsi"/>
          <w:i/>
          <w:iCs/>
          <w:sz w:val="22"/>
          <w:szCs w:val="22"/>
          <w:lang w:val="it-IT"/>
        </w:rPr>
        <w:t xml:space="preserve"> nuovo</w:t>
      </w:r>
      <w:r w:rsidRPr="001E7535">
        <w:rPr>
          <w:rFonts w:asciiTheme="minorHAnsi" w:hAnsiTheme="minorHAnsi"/>
          <w:sz w:val="22"/>
          <w:szCs w:val="22"/>
          <w:lang w:val="it-IT"/>
        </w:rPr>
        <w:t>», sottolineano Karpiel e Steindel. «</w:t>
      </w:r>
      <w:r w:rsidRPr="00D94B39">
        <w:rPr>
          <w:rFonts w:asciiTheme="minorHAnsi" w:hAnsiTheme="minorHAnsi"/>
          <w:i/>
          <w:iCs/>
          <w:sz w:val="22"/>
          <w:szCs w:val="22"/>
          <w:lang w:val="it-IT"/>
        </w:rPr>
        <w:t>Osa. Per qualcuno anche troppo.</w:t>
      </w:r>
      <w:r w:rsidRPr="001E7535">
        <w:rPr>
          <w:rFonts w:asciiTheme="minorHAnsi" w:hAnsiTheme="minorHAnsi"/>
          <w:sz w:val="22"/>
          <w:szCs w:val="22"/>
          <w:lang w:val="it-IT"/>
        </w:rPr>
        <w:t>» Ciò nonostante, con la “Tatra House” i due hanno dato vita a un proprio stile, una propria firma, che nel frattempo godono di grande popolarità. «</w:t>
      </w:r>
      <w:r w:rsidRPr="00D604FA">
        <w:rPr>
          <w:rFonts w:asciiTheme="minorHAnsi" w:hAnsiTheme="minorHAnsi"/>
          <w:i/>
          <w:iCs/>
          <w:sz w:val="22"/>
          <w:szCs w:val="22"/>
          <w:lang w:val="it-IT"/>
        </w:rPr>
        <w:t>Sono in tanti che si rivolgono a noi. Conoscono il nostro stile e lo vogliono per sé</w:t>
      </w:r>
      <w:r w:rsidRPr="001E7535">
        <w:rPr>
          <w:rFonts w:asciiTheme="minorHAnsi" w:hAnsiTheme="minorHAnsi"/>
          <w:sz w:val="22"/>
          <w:szCs w:val="22"/>
          <w:lang w:val="it-IT"/>
        </w:rPr>
        <w:t>», racconta Karpiel, che sa quanto è stata dura arrivare a questa meta. «</w:t>
      </w:r>
      <w:r w:rsidRPr="00D604FA">
        <w:rPr>
          <w:rFonts w:asciiTheme="minorHAnsi" w:hAnsiTheme="minorHAnsi"/>
          <w:i/>
          <w:iCs/>
          <w:sz w:val="22"/>
          <w:szCs w:val="22"/>
          <w:lang w:val="it-IT"/>
        </w:rPr>
        <w:t>Abbiamo dovuto lottare per cambiare le opinioni e il modo di pensare della gente di qui.»</w:t>
      </w:r>
    </w:p>
    <w:p w14:paraId="52C191A8" w14:textId="411AD8B9" w:rsidR="001E7535" w:rsidRDefault="001E7535" w:rsidP="001E7535">
      <w:pPr>
        <w:ind w:left="284"/>
        <w:jc w:val="both"/>
        <w:rPr>
          <w:rFonts w:asciiTheme="minorHAnsi" w:hAnsiTheme="minorHAnsi"/>
          <w:sz w:val="22"/>
          <w:szCs w:val="22"/>
          <w:lang w:val="it-IT"/>
        </w:rPr>
      </w:pPr>
      <w:r w:rsidRPr="001E7535">
        <w:rPr>
          <w:rFonts w:asciiTheme="minorHAnsi" w:hAnsiTheme="minorHAnsi"/>
          <w:sz w:val="22"/>
          <w:szCs w:val="22"/>
          <w:lang w:val="it-IT"/>
        </w:rPr>
        <w:t>«</w:t>
      </w:r>
      <w:r w:rsidRPr="00D604FA">
        <w:rPr>
          <w:rFonts w:asciiTheme="minorHAnsi" w:hAnsiTheme="minorHAnsi"/>
          <w:i/>
          <w:iCs/>
          <w:sz w:val="22"/>
          <w:szCs w:val="22"/>
          <w:lang w:val="it-IT"/>
        </w:rPr>
        <w:t>L’architettura fa bene a questa regione</w:t>
      </w:r>
      <w:r w:rsidRPr="001E7535">
        <w:rPr>
          <w:rFonts w:asciiTheme="minorHAnsi" w:hAnsiTheme="minorHAnsi"/>
          <w:sz w:val="22"/>
          <w:szCs w:val="22"/>
          <w:lang w:val="it-IT"/>
        </w:rPr>
        <w:t xml:space="preserve">», concordano i due architetti, convinti della propria visione. </w:t>
      </w:r>
      <w:r w:rsidRPr="00D604FA">
        <w:rPr>
          <w:rFonts w:asciiTheme="minorHAnsi" w:hAnsiTheme="minorHAnsi"/>
          <w:b/>
          <w:bCs/>
          <w:sz w:val="22"/>
          <w:szCs w:val="22"/>
          <w:lang w:val="it-IT"/>
        </w:rPr>
        <w:t>Nei loro progetti l’alluminio acquista sempre maggior rilievo</w:t>
      </w:r>
      <w:r w:rsidRPr="001E7535">
        <w:rPr>
          <w:rFonts w:asciiTheme="minorHAnsi" w:hAnsiTheme="minorHAnsi"/>
          <w:sz w:val="22"/>
          <w:szCs w:val="22"/>
          <w:lang w:val="it-IT"/>
        </w:rPr>
        <w:t>: lo impiegano volentieri. «</w:t>
      </w:r>
      <w:r w:rsidRPr="00D604FA">
        <w:rPr>
          <w:rFonts w:asciiTheme="minorHAnsi" w:hAnsiTheme="minorHAnsi"/>
          <w:i/>
          <w:iCs/>
          <w:sz w:val="22"/>
          <w:szCs w:val="22"/>
          <w:lang w:val="it-IT"/>
        </w:rPr>
        <w:t xml:space="preserve">In Polonia si usa solo l’acciaio», </w:t>
      </w:r>
      <w:r w:rsidRPr="001E7535">
        <w:rPr>
          <w:rFonts w:asciiTheme="minorHAnsi" w:hAnsiTheme="minorHAnsi"/>
          <w:sz w:val="22"/>
          <w:szCs w:val="22"/>
          <w:lang w:val="it-IT"/>
        </w:rPr>
        <w:t xml:space="preserve">raccontano. </w:t>
      </w:r>
      <w:r w:rsidRPr="00D604FA">
        <w:rPr>
          <w:rFonts w:asciiTheme="minorHAnsi" w:hAnsiTheme="minorHAnsi"/>
          <w:b/>
          <w:bCs/>
          <w:sz w:val="22"/>
          <w:szCs w:val="22"/>
          <w:lang w:val="it-IT"/>
        </w:rPr>
        <w:t>Eppure l’alluminio presenta caratteristiche decisamente migliori ed è più versatile per quanto riguarda le possibilità d’impiego</w:t>
      </w:r>
      <w:r w:rsidRPr="001E7535">
        <w:rPr>
          <w:rFonts w:asciiTheme="minorHAnsi" w:hAnsiTheme="minorHAnsi"/>
          <w:sz w:val="22"/>
          <w:szCs w:val="22"/>
          <w:lang w:val="it-IT"/>
        </w:rPr>
        <w:t xml:space="preserve">. Lo spettacolare tetto della “Tatra House”, il primo di questo genere a Zakopane, è stato realizzato </w:t>
      </w:r>
      <w:r w:rsidR="00BB5166">
        <w:rPr>
          <w:rFonts w:asciiTheme="minorHAnsi" w:hAnsiTheme="minorHAnsi"/>
          <w:sz w:val="22"/>
          <w:szCs w:val="22"/>
          <w:lang w:val="it-IT"/>
        </w:rPr>
        <w:t>con il nastro in alluminio</w:t>
      </w:r>
      <w:r w:rsidRPr="001E7535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D604FA">
        <w:rPr>
          <w:rFonts w:asciiTheme="minorHAnsi" w:hAnsiTheme="minorHAnsi"/>
          <w:b/>
          <w:bCs/>
          <w:sz w:val="22"/>
          <w:szCs w:val="22"/>
          <w:lang w:val="it-IT"/>
        </w:rPr>
        <w:t>PREFALZ con superficie P.10</w:t>
      </w:r>
      <w:r w:rsidRPr="001E7535">
        <w:rPr>
          <w:rFonts w:asciiTheme="minorHAnsi" w:hAnsiTheme="minorHAnsi"/>
          <w:sz w:val="22"/>
          <w:szCs w:val="22"/>
          <w:lang w:val="it-IT"/>
        </w:rPr>
        <w:t xml:space="preserve"> di color antracite.</w:t>
      </w:r>
    </w:p>
    <w:p w14:paraId="13AE599E" w14:textId="468824CE" w:rsidR="00133B9B" w:rsidRDefault="00133B9B" w:rsidP="00133B9B">
      <w:pPr>
        <w:ind w:left="284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 </w:t>
      </w:r>
    </w:p>
    <w:p w14:paraId="3DF8FA7D" w14:textId="77777777" w:rsidR="00133B9B" w:rsidRDefault="00133B9B" w:rsidP="001E7535">
      <w:pPr>
        <w:ind w:left="284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0A69AFF6" w14:textId="0BC9D54E" w:rsidR="00D604FA" w:rsidRPr="00F15EBE" w:rsidRDefault="00BB5166" w:rsidP="001E7535">
      <w:pPr>
        <w:ind w:left="284"/>
        <w:jc w:val="both"/>
        <w:rPr>
          <w:rFonts w:asciiTheme="minorHAnsi" w:hAnsiTheme="minorHAnsi" w:cs="Arial"/>
          <w:b/>
          <w:sz w:val="22"/>
          <w:szCs w:val="22"/>
          <w:lang w:val="it-IT"/>
        </w:rPr>
      </w:pPr>
      <w:r w:rsidRPr="00F15EBE">
        <w:rPr>
          <w:rFonts w:asciiTheme="minorHAnsi" w:hAnsiTheme="minorHAnsi" w:cs="Arial"/>
          <w:b/>
          <w:sz w:val="22"/>
          <w:szCs w:val="22"/>
          <w:lang w:val="it-IT"/>
        </w:rPr>
        <w:t>Ottima lavorabilità e completezza di gamma: i vantaggi PREFA per i lattonieri</w:t>
      </w:r>
    </w:p>
    <w:p w14:paraId="63B52DAB" w14:textId="4DD51D24" w:rsidR="00D604FA" w:rsidRDefault="001E7535" w:rsidP="001E7535">
      <w:pPr>
        <w:ind w:left="284"/>
        <w:jc w:val="both"/>
        <w:rPr>
          <w:rFonts w:asciiTheme="minorHAnsi" w:hAnsiTheme="minorHAnsi"/>
          <w:sz w:val="22"/>
          <w:szCs w:val="22"/>
          <w:lang w:val="it-IT"/>
        </w:rPr>
      </w:pPr>
      <w:r w:rsidRPr="001E7535">
        <w:rPr>
          <w:rFonts w:asciiTheme="minorHAnsi" w:hAnsiTheme="minorHAnsi"/>
          <w:sz w:val="22"/>
          <w:szCs w:val="22"/>
          <w:lang w:val="it-IT"/>
        </w:rPr>
        <w:t>La messa in opera del tetto PREFA è stata affidata a Marcin Uroda che nella sua impresa, la Blacharstwo budowlane Uroda Macin, è gestore, lattoniere e operaio. «</w:t>
      </w:r>
      <w:r w:rsidRPr="00D604FA">
        <w:rPr>
          <w:rFonts w:asciiTheme="minorHAnsi" w:hAnsiTheme="minorHAnsi"/>
          <w:i/>
          <w:iCs/>
          <w:sz w:val="22"/>
          <w:szCs w:val="22"/>
          <w:lang w:val="it-IT"/>
        </w:rPr>
        <w:t>L’alluminio a marchio PREFA è molto meglio dell’acciaio</w:t>
      </w:r>
      <w:r w:rsidRPr="001E7535">
        <w:rPr>
          <w:rFonts w:asciiTheme="minorHAnsi" w:hAnsiTheme="minorHAnsi"/>
          <w:sz w:val="22"/>
          <w:szCs w:val="22"/>
          <w:lang w:val="it-IT"/>
        </w:rPr>
        <w:t xml:space="preserve">», conferma Uroda. Soprattutto </w:t>
      </w:r>
      <w:r w:rsidRPr="00D604FA">
        <w:rPr>
          <w:rFonts w:asciiTheme="minorHAnsi" w:hAnsiTheme="minorHAnsi"/>
          <w:b/>
          <w:bCs/>
          <w:sz w:val="22"/>
          <w:szCs w:val="22"/>
          <w:lang w:val="it-IT"/>
        </w:rPr>
        <w:t>è più flessibile</w:t>
      </w:r>
      <w:r w:rsidRPr="001E7535">
        <w:rPr>
          <w:rFonts w:asciiTheme="minorHAnsi" w:hAnsiTheme="minorHAnsi"/>
          <w:sz w:val="22"/>
          <w:szCs w:val="22"/>
          <w:lang w:val="it-IT"/>
        </w:rPr>
        <w:t xml:space="preserve"> e non arrugginisce. Caratteristiche importanti </w:t>
      </w:r>
      <w:r w:rsidRPr="001E7535">
        <w:rPr>
          <w:rFonts w:asciiTheme="minorHAnsi" w:hAnsiTheme="minorHAnsi"/>
          <w:sz w:val="22"/>
          <w:szCs w:val="22"/>
          <w:lang w:val="it-IT"/>
        </w:rPr>
        <w:lastRenderedPageBreak/>
        <w:t xml:space="preserve">per la nuova architettura e le condizioni climatiche decisamente avverse degli Alti Tatra. Nel freddo inverno del 2018/19 a valle la neve ha raggiunto un’altezza di 1,80 metri. </w:t>
      </w:r>
      <w:r w:rsidR="00D604FA" w:rsidRPr="00BB5166">
        <w:rPr>
          <w:rFonts w:asciiTheme="minorHAnsi" w:hAnsiTheme="minorHAnsi"/>
          <w:b/>
          <w:bCs/>
          <w:sz w:val="22"/>
          <w:szCs w:val="22"/>
          <w:lang w:val="it-IT"/>
        </w:rPr>
        <w:t>I rivestimenti in alluminio PREFA</w:t>
      </w:r>
      <w:r w:rsidR="00D604FA">
        <w:rPr>
          <w:rFonts w:asciiTheme="minorHAnsi" w:hAnsiTheme="minorHAnsi"/>
          <w:sz w:val="22"/>
          <w:szCs w:val="22"/>
          <w:lang w:val="it-IT"/>
        </w:rPr>
        <w:t xml:space="preserve"> sono coperti da una </w:t>
      </w:r>
      <w:r w:rsidR="00D604FA" w:rsidRPr="00BB5166">
        <w:rPr>
          <w:rFonts w:asciiTheme="minorHAnsi" w:hAnsiTheme="minorHAnsi"/>
          <w:b/>
          <w:bCs/>
          <w:sz w:val="22"/>
          <w:szCs w:val="22"/>
          <w:lang w:val="it-IT"/>
        </w:rPr>
        <w:t>garanzia quarantennale sul materiale</w:t>
      </w:r>
      <w:r w:rsidR="00D604FA">
        <w:rPr>
          <w:rFonts w:asciiTheme="minorHAnsi" w:hAnsiTheme="minorHAnsi"/>
          <w:sz w:val="22"/>
          <w:szCs w:val="22"/>
          <w:lang w:val="it-IT"/>
        </w:rPr>
        <w:t xml:space="preserve"> contro ruggine, gelo </w:t>
      </w:r>
      <w:r w:rsidR="00D604FA">
        <w:rPr>
          <w:rFonts w:asciiTheme="minorHAnsi" w:hAnsiTheme="minorHAnsi" w:cs="Arial"/>
          <w:sz w:val="22"/>
          <w:szCs w:val="22"/>
          <w:lang w:val="it-IT"/>
        </w:rPr>
        <w:t>e</w:t>
      </w:r>
      <w:r w:rsidR="00D604FA" w:rsidRPr="00B903B1">
        <w:rPr>
          <w:rFonts w:asciiTheme="minorHAnsi" w:hAnsiTheme="minorHAnsi" w:cs="Arial"/>
          <w:sz w:val="22"/>
          <w:szCs w:val="22"/>
          <w:lang w:val="it-IT"/>
        </w:rPr>
        <w:t xml:space="preserve"> rottura, </w:t>
      </w:r>
      <w:r w:rsidR="00D604FA">
        <w:rPr>
          <w:rFonts w:asciiTheme="minorHAnsi" w:hAnsiTheme="minorHAnsi" w:cs="Arial"/>
          <w:sz w:val="22"/>
          <w:szCs w:val="22"/>
          <w:lang w:val="it-IT"/>
        </w:rPr>
        <w:t xml:space="preserve">così come la </w:t>
      </w:r>
      <w:r w:rsidR="00D604FA" w:rsidRPr="00BB5166">
        <w:rPr>
          <w:rFonts w:asciiTheme="minorHAnsi" w:hAnsiTheme="minorHAnsi" w:cs="Arial"/>
          <w:b/>
          <w:bCs/>
          <w:sz w:val="22"/>
          <w:szCs w:val="22"/>
          <w:lang w:val="it-IT"/>
        </w:rPr>
        <w:t>verniciatura della gamma</w:t>
      </w:r>
      <w:r w:rsidR="00BB5166" w:rsidRPr="00BB5166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colori</w:t>
      </w:r>
      <w:r w:rsidR="00D604FA" w:rsidRPr="00BB5166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PREFA P.10</w:t>
      </w:r>
      <w:r w:rsidR="00D604FA" w:rsidRPr="00411725">
        <w:rPr>
          <w:rFonts w:asciiTheme="minorHAnsi" w:hAnsiTheme="minorHAnsi" w:cs="Arial"/>
          <w:sz w:val="22"/>
          <w:szCs w:val="22"/>
          <w:lang w:val="it-IT"/>
        </w:rPr>
        <w:t xml:space="preserve">, </w:t>
      </w:r>
      <w:r w:rsidR="00D604FA">
        <w:rPr>
          <w:rFonts w:asciiTheme="minorHAnsi" w:hAnsiTheme="minorHAnsi" w:cs="Arial"/>
          <w:sz w:val="22"/>
          <w:szCs w:val="22"/>
          <w:lang w:val="it-IT"/>
        </w:rPr>
        <w:t xml:space="preserve">gode della garanzia </w:t>
      </w:r>
      <w:r w:rsidR="00BB5166">
        <w:rPr>
          <w:rFonts w:asciiTheme="minorHAnsi" w:hAnsiTheme="minorHAnsi" w:cs="Arial"/>
          <w:sz w:val="22"/>
          <w:szCs w:val="22"/>
          <w:lang w:val="it-IT"/>
        </w:rPr>
        <w:t>di 40 anni c</w:t>
      </w:r>
      <w:r w:rsidR="00D604FA" w:rsidRPr="00411725">
        <w:rPr>
          <w:rFonts w:asciiTheme="minorHAnsi" w:hAnsiTheme="minorHAnsi" w:cs="Arial"/>
          <w:sz w:val="22"/>
          <w:szCs w:val="22"/>
          <w:lang w:val="it-IT"/>
        </w:rPr>
        <w:t>ontro scheggiature e formazione di bolle.</w:t>
      </w:r>
    </w:p>
    <w:p w14:paraId="5174C12B" w14:textId="77777777" w:rsidR="00D604FA" w:rsidRDefault="00D604FA" w:rsidP="001E7535">
      <w:pPr>
        <w:ind w:left="284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5690132E" w14:textId="38A5F354" w:rsidR="00D604FA" w:rsidRDefault="001E7535" w:rsidP="001E7535">
      <w:pPr>
        <w:ind w:left="284"/>
        <w:jc w:val="both"/>
        <w:rPr>
          <w:rFonts w:asciiTheme="minorHAnsi" w:hAnsiTheme="minorHAnsi"/>
          <w:sz w:val="22"/>
          <w:szCs w:val="22"/>
          <w:lang w:val="it-IT"/>
        </w:rPr>
      </w:pPr>
      <w:r w:rsidRPr="001E7535">
        <w:rPr>
          <w:rFonts w:asciiTheme="minorHAnsi" w:hAnsiTheme="minorHAnsi"/>
          <w:sz w:val="22"/>
          <w:szCs w:val="22"/>
          <w:lang w:val="it-IT"/>
        </w:rPr>
        <w:t xml:space="preserve">Oltre alla flessibilità del materiale, un altro grande vantaggio </w:t>
      </w:r>
      <w:r w:rsidR="00D604FA">
        <w:rPr>
          <w:rFonts w:asciiTheme="minorHAnsi" w:hAnsiTheme="minorHAnsi"/>
          <w:sz w:val="22"/>
          <w:szCs w:val="22"/>
          <w:lang w:val="it-IT"/>
        </w:rPr>
        <w:t>riscontrato</w:t>
      </w:r>
      <w:r w:rsidRPr="001E7535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D604FA">
        <w:rPr>
          <w:rFonts w:asciiTheme="minorHAnsi" w:hAnsiTheme="minorHAnsi"/>
          <w:sz w:val="22"/>
          <w:szCs w:val="22"/>
          <w:lang w:val="it-IT"/>
        </w:rPr>
        <w:t>è rappresentato dall</w:t>
      </w:r>
      <w:r w:rsidRPr="001E7535">
        <w:rPr>
          <w:rFonts w:asciiTheme="minorHAnsi" w:hAnsiTheme="minorHAnsi"/>
          <w:sz w:val="22"/>
          <w:szCs w:val="22"/>
          <w:lang w:val="it-IT"/>
        </w:rPr>
        <w:t xml:space="preserve">’ampia </w:t>
      </w:r>
      <w:r w:rsidR="00D604FA">
        <w:rPr>
          <w:rFonts w:asciiTheme="minorHAnsi" w:hAnsiTheme="minorHAnsi"/>
          <w:sz w:val="22"/>
          <w:szCs w:val="22"/>
          <w:lang w:val="it-IT"/>
        </w:rPr>
        <w:t>gamma di prodotti e dalla completezza dei sistemi.</w:t>
      </w:r>
      <w:r w:rsidRPr="001E7535">
        <w:rPr>
          <w:rFonts w:asciiTheme="minorHAnsi" w:hAnsiTheme="minorHAnsi"/>
          <w:sz w:val="22"/>
          <w:szCs w:val="22"/>
          <w:lang w:val="it-IT"/>
        </w:rPr>
        <w:t xml:space="preserve"> «</w:t>
      </w:r>
      <w:r w:rsidRPr="00D604FA">
        <w:rPr>
          <w:rFonts w:asciiTheme="minorHAnsi" w:hAnsiTheme="minorHAnsi"/>
          <w:i/>
          <w:iCs/>
          <w:sz w:val="22"/>
          <w:szCs w:val="22"/>
          <w:lang w:val="it-IT"/>
        </w:rPr>
        <w:t>Tutti i pezzi sono perfettamente compatibili gli uni con gli altri</w:t>
      </w:r>
      <w:r w:rsidRPr="001E7535">
        <w:rPr>
          <w:rFonts w:asciiTheme="minorHAnsi" w:hAnsiTheme="minorHAnsi"/>
          <w:sz w:val="22"/>
          <w:szCs w:val="22"/>
          <w:lang w:val="it-IT"/>
        </w:rPr>
        <w:t xml:space="preserve">», sottolinea. Così la sfida maggiore è stata sicuramente quella di convincere i vicini e la gente del luogo della bontà del progetto; sotto il profilo tecnico, invece, non c’è stata alcuna difficoltà per il professionista dei tetti e delle facciate. </w:t>
      </w:r>
    </w:p>
    <w:p w14:paraId="655C7937" w14:textId="77777777" w:rsidR="00D604FA" w:rsidRDefault="00D604FA" w:rsidP="001E7535">
      <w:pPr>
        <w:ind w:left="284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66FDB478" w14:textId="703CBE46" w:rsidR="001E7535" w:rsidRPr="001E7535" w:rsidRDefault="001E7535" w:rsidP="001E7535">
      <w:pPr>
        <w:ind w:left="284"/>
        <w:jc w:val="both"/>
        <w:rPr>
          <w:rFonts w:asciiTheme="minorHAnsi" w:hAnsiTheme="minorHAnsi"/>
          <w:sz w:val="22"/>
          <w:szCs w:val="22"/>
          <w:lang w:val="it-IT"/>
        </w:rPr>
      </w:pPr>
      <w:r w:rsidRPr="001E7535">
        <w:rPr>
          <w:rFonts w:asciiTheme="minorHAnsi" w:hAnsiTheme="minorHAnsi"/>
          <w:sz w:val="22"/>
          <w:szCs w:val="22"/>
          <w:lang w:val="it-IT"/>
        </w:rPr>
        <w:t>Oggi la “Tatra House” non è più l’unico edificio col tetto in alluminio.</w:t>
      </w:r>
    </w:p>
    <w:p w14:paraId="2E0142A6" w14:textId="77777777" w:rsidR="001E7535" w:rsidRPr="001E7535" w:rsidRDefault="001E7535" w:rsidP="001E7535">
      <w:pPr>
        <w:ind w:left="284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0166B918" w14:textId="77777777" w:rsidR="001E7535" w:rsidRPr="001E7535" w:rsidRDefault="001E7535" w:rsidP="001E7535">
      <w:pPr>
        <w:ind w:left="284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5CD77894" w14:textId="77777777" w:rsidR="001E7535" w:rsidRPr="001E7535" w:rsidRDefault="001E7535" w:rsidP="001E7535">
      <w:pPr>
        <w:ind w:left="284"/>
        <w:jc w:val="both"/>
        <w:rPr>
          <w:rFonts w:asciiTheme="minorHAnsi" w:hAnsiTheme="minorHAnsi"/>
          <w:sz w:val="22"/>
          <w:szCs w:val="22"/>
          <w:lang w:val="it-IT"/>
        </w:rPr>
      </w:pPr>
      <w:r w:rsidRPr="001E7535">
        <w:rPr>
          <w:rFonts w:asciiTheme="minorHAnsi" w:hAnsiTheme="minorHAnsi"/>
          <w:sz w:val="22"/>
          <w:szCs w:val="22"/>
          <w:lang w:val="it-IT"/>
        </w:rPr>
        <w:t>Materiale:</w:t>
      </w:r>
    </w:p>
    <w:p w14:paraId="37C6EC78" w14:textId="73D9F76E" w:rsidR="000744EB" w:rsidRDefault="001E7535" w:rsidP="001E7535">
      <w:pPr>
        <w:ind w:left="284"/>
        <w:jc w:val="both"/>
        <w:rPr>
          <w:rFonts w:asciiTheme="minorHAnsi" w:hAnsiTheme="minorHAnsi"/>
          <w:sz w:val="22"/>
          <w:szCs w:val="22"/>
          <w:lang w:val="it-IT"/>
        </w:rPr>
      </w:pPr>
      <w:r w:rsidRPr="001E7535">
        <w:rPr>
          <w:rFonts w:asciiTheme="minorHAnsi" w:hAnsiTheme="minorHAnsi"/>
          <w:sz w:val="22"/>
          <w:szCs w:val="22"/>
          <w:lang w:val="it-IT"/>
        </w:rPr>
        <w:t>PREFALZ (P.10 antracite)</w:t>
      </w:r>
    </w:p>
    <w:p w14:paraId="00670FBB" w14:textId="77777777" w:rsidR="00BB5166" w:rsidRPr="00DB445E" w:rsidRDefault="00BB5166" w:rsidP="00BB5166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tbl>
      <w:tblPr>
        <w:tblStyle w:val="Sfondochiaro-Colore2"/>
        <w:tblW w:w="9355" w:type="dxa"/>
        <w:tblInd w:w="39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7262"/>
      </w:tblGrid>
      <w:tr w:rsidR="00BB5166" w:rsidRPr="00856E6D" w14:paraId="0A4B7430" w14:textId="77777777" w:rsidTr="00463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0CD337BA" w14:textId="77777777" w:rsidR="00BB5166" w:rsidRPr="00F61832" w:rsidRDefault="00BB5166" w:rsidP="00463306">
            <w:pPr>
              <w:tabs>
                <w:tab w:val="left" w:pos="284"/>
                <w:tab w:val="left" w:pos="600"/>
              </w:tabs>
              <w:spacing w:line="276" w:lineRule="auto"/>
              <w:ind w:right="142"/>
              <w:jc w:val="both"/>
              <w:rPr>
                <w:rFonts w:asciiTheme="minorHAnsi" w:hAnsiTheme="minorHAnsi" w:cs="Arial"/>
                <w:color w:val="C00000"/>
                <w:sz w:val="22"/>
                <w:szCs w:val="22"/>
                <w:lang w:val="it-IT"/>
              </w:rPr>
            </w:pPr>
            <w:r w:rsidRPr="00F61832">
              <w:rPr>
                <w:rFonts w:asciiTheme="minorHAnsi" w:hAnsiTheme="minorHAnsi" w:cs="Arial"/>
                <w:color w:val="C00000"/>
                <w:sz w:val="22"/>
                <w:szCs w:val="22"/>
                <w:lang w:val="it-IT"/>
              </w:rPr>
              <w:t>PREFALZ</w:t>
            </w:r>
          </w:p>
        </w:tc>
        <w:tc>
          <w:tcPr>
            <w:tcW w:w="7262" w:type="dxa"/>
            <w:vAlign w:val="center"/>
          </w:tcPr>
          <w:p w14:paraId="1E0D964B" w14:textId="77777777" w:rsidR="00BB5166" w:rsidRPr="00F61832" w:rsidRDefault="00BB5166" w:rsidP="00463306">
            <w:pPr>
              <w:tabs>
                <w:tab w:val="left" w:pos="284"/>
                <w:tab w:val="left" w:pos="600"/>
              </w:tabs>
              <w:spacing w:line="276" w:lineRule="auto"/>
              <w:ind w:right="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C00000"/>
                <w:sz w:val="22"/>
                <w:szCs w:val="22"/>
                <w:lang w:val="it-IT"/>
              </w:rPr>
            </w:pPr>
            <w:r w:rsidRPr="00F61832">
              <w:rPr>
                <w:rFonts w:asciiTheme="minorHAnsi" w:hAnsiTheme="minorHAnsi" w:cs="Arial"/>
                <w:color w:val="C00000"/>
                <w:sz w:val="22"/>
                <w:szCs w:val="22"/>
                <w:lang w:val="it-IT"/>
              </w:rPr>
              <w:t>DATI TECNICI</w:t>
            </w:r>
          </w:p>
        </w:tc>
      </w:tr>
      <w:tr w:rsidR="00BB5166" w:rsidRPr="00856E6D" w14:paraId="14C40F3B" w14:textId="77777777" w:rsidTr="0046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0BB4FB78" w14:textId="77777777" w:rsidR="00BB5166" w:rsidRPr="00856E6D" w:rsidRDefault="00BB5166" w:rsidP="00463306">
            <w:pPr>
              <w:tabs>
                <w:tab w:val="left" w:pos="284"/>
                <w:tab w:val="left" w:pos="600"/>
              </w:tabs>
              <w:ind w:right="142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856E6D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Materiale:</w:t>
            </w:r>
          </w:p>
        </w:tc>
        <w:tc>
          <w:tcPr>
            <w:tcW w:w="7262" w:type="dxa"/>
            <w:vAlign w:val="center"/>
          </w:tcPr>
          <w:p w14:paraId="391FD1E5" w14:textId="77777777" w:rsidR="00BB5166" w:rsidRPr="00856E6D" w:rsidRDefault="00BB5166" w:rsidP="00463306">
            <w:pPr>
              <w:tabs>
                <w:tab w:val="left" w:pos="284"/>
                <w:tab w:val="left" w:pos="600"/>
              </w:tabs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856E6D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 xml:space="preserve">Alluminio preverniciato spessore 0,7 mm </w:t>
            </w:r>
          </w:p>
        </w:tc>
      </w:tr>
      <w:tr w:rsidR="00BB5166" w:rsidRPr="00F15EBE" w14:paraId="24B5EEFD" w14:textId="77777777" w:rsidTr="00463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4088FBBD" w14:textId="77777777" w:rsidR="00BB5166" w:rsidRPr="00856E6D" w:rsidRDefault="00BB5166" w:rsidP="00463306">
            <w:pPr>
              <w:tabs>
                <w:tab w:val="left" w:pos="284"/>
                <w:tab w:val="left" w:pos="600"/>
              </w:tabs>
              <w:ind w:left="209" w:right="142" w:hanging="209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856E6D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Lato a vista:</w:t>
            </w:r>
          </w:p>
        </w:tc>
        <w:tc>
          <w:tcPr>
            <w:tcW w:w="7262" w:type="dxa"/>
            <w:vAlign w:val="center"/>
          </w:tcPr>
          <w:p w14:paraId="622E4911" w14:textId="77777777" w:rsidR="00BB5166" w:rsidRPr="00856E6D" w:rsidRDefault="00BB5166" w:rsidP="00463306">
            <w:pPr>
              <w:tabs>
                <w:tab w:val="left" w:pos="284"/>
                <w:tab w:val="left" w:pos="600"/>
              </w:tabs>
              <w:ind w:righ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856E6D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Doppio strato di verniciatura poliammidica poliuretanica di alta qualità in Coil Coating.</w:t>
            </w:r>
          </w:p>
        </w:tc>
      </w:tr>
      <w:tr w:rsidR="00BB5166" w:rsidRPr="00856E6D" w14:paraId="406E8D93" w14:textId="77777777" w:rsidTr="0046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729E2345" w14:textId="77777777" w:rsidR="00BB5166" w:rsidRPr="00856E6D" w:rsidRDefault="00BB5166" w:rsidP="00463306">
            <w:pPr>
              <w:tabs>
                <w:tab w:val="left" w:pos="284"/>
                <w:tab w:val="left" w:pos="600"/>
              </w:tabs>
              <w:ind w:right="142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856E6D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Lato posteriore:</w:t>
            </w:r>
          </w:p>
        </w:tc>
        <w:tc>
          <w:tcPr>
            <w:tcW w:w="7262" w:type="dxa"/>
            <w:vAlign w:val="center"/>
          </w:tcPr>
          <w:p w14:paraId="37BBF338" w14:textId="77777777" w:rsidR="00BB5166" w:rsidRPr="00856E6D" w:rsidRDefault="00BB5166" w:rsidP="00463306">
            <w:pPr>
              <w:tabs>
                <w:tab w:val="left" w:pos="284"/>
                <w:tab w:val="left" w:pos="600"/>
              </w:tabs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856E6D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 xml:space="preserve">Primer protettivo </w:t>
            </w:r>
          </w:p>
        </w:tc>
      </w:tr>
      <w:tr w:rsidR="00BB5166" w:rsidRPr="00F15EBE" w14:paraId="5B82A44D" w14:textId="77777777" w:rsidTr="00463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6C3A1F42" w14:textId="77777777" w:rsidR="00BB5166" w:rsidRPr="00856E6D" w:rsidRDefault="00BB5166" w:rsidP="00463306">
            <w:pPr>
              <w:tabs>
                <w:tab w:val="left" w:pos="284"/>
                <w:tab w:val="left" w:pos="600"/>
              </w:tabs>
              <w:ind w:right="142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856E6D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Formato:</w:t>
            </w:r>
          </w:p>
        </w:tc>
        <w:tc>
          <w:tcPr>
            <w:tcW w:w="7262" w:type="dxa"/>
            <w:vAlign w:val="center"/>
          </w:tcPr>
          <w:p w14:paraId="0CCE2589" w14:textId="77777777" w:rsidR="00BB5166" w:rsidRPr="00856E6D" w:rsidRDefault="00BB5166" w:rsidP="00463306">
            <w:pPr>
              <w:tabs>
                <w:tab w:val="left" w:pos="284"/>
                <w:tab w:val="left" w:pos="600"/>
              </w:tabs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842753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0,70 × 650 mm</w:t>
            </w:r>
            <w:r w:rsidRPr="00842753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br/>
              <w:t>0,70 × 500 mm</w:t>
            </w:r>
            <w:r w:rsidRPr="00842753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br/>
              <w:t>0,70 × 1000 mm (solo come nastro di complemento)</w:t>
            </w:r>
          </w:p>
        </w:tc>
      </w:tr>
      <w:tr w:rsidR="00BB5166" w:rsidRPr="00F15EBE" w14:paraId="3A171A05" w14:textId="77777777" w:rsidTr="0046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3DE60C44" w14:textId="77777777" w:rsidR="00BB5166" w:rsidRPr="00856E6D" w:rsidRDefault="00BB5166" w:rsidP="00463306">
            <w:pPr>
              <w:tabs>
                <w:tab w:val="left" w:pos="284"/>
                <w:tab w:val="left" w:pos="600"/>
              </w:tabs>
              <w:ind w:right="142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856E6D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Peso:</w:t>
            </w:r>
          </w:p>
        </w:tc>
        <w:tc>
          <w:tcPr>
            <w:tcW w:w="7262" w:type="dxa"/>
            <w:vAlign w:val="center"/>
          </w:tcPr>
          <w:p w14:paraId="3D7174EE" w14:textId="77777777" w:rsidR="00BB5166" w:rsidRPr="00842753" w:rsidRDefault="00BB5166" w:rsidP="00463306">
            <w:pPr>
              <w:tabs>
                <w:tab w:val="left" w:pos="284"/>
                <w:tab w:val="left" w:pos="600"/>
              </w:tabs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842753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 xml:space="preserve">1,89 kg/m²: ca. 2,3 kg/m² di superficie per Prefalz® 500, </w:t>
            </w:r>
          </w:p>
          <w:p w14:paraId="449F9B56" w14:textId="77777777" w:rsidR="00BB5166" w:rsidRPr="00856E6D" w:rsidRDefault="00BB5166" w:rsidP="00463306">
            <w:pPr>
              <w:tabs>
                <w:tab w:val="left" w:pos="284"/>
                <w:tab w:val="left" w:pos="600"/>
              </w:tabs>
              <w:ind w:left="949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842753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 xml:space="preserve">   ca. 2,2 kg/m² di superficie per Prefalz® 650</w:t>
            </w:r>
          </w:p>
        </w:tc>
      </w:tr>
      <w:tr w:rsidR="00BB5166" w:rsidRPr="00F15EBE" w14:paraId="50D225B9" w14:textId="77777777" w:rsidTr="00463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234DFB40" w14:textId="77777777" w:rsidR="00BB5166" w:rsidRPr="00856E6D" w:rsidRDefault="00BB5166" w:rsidP="00463306">
            <w:pPr>
              <w:tabs>
                <w:tab w:val="left" w:pos="284"/>
                <w:tab w:val="left" w:pos="600"/>
              </w:tabs>
              <w:ind w:right="142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856E6D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Posa:</w:t>
            </w:r>
          </w:p>
        </w:tc>
        <w:tc>
          <w:tcPr>
            <w:tcW w:w="7262" w:type="dxa"/>
            <w:vAlign w:val="center"/>
          </w:tcPr>
          <w:p w14:paraId="01AC7A08" w14:textId="77777777" w:rsidR="00BB5166" w:rsidRPr="00856E6D" w:rsidRDefault="00BB5166" w:rsidP="00463306">
            <w:pPr>
              <w:tabs>
                <w:tab w:val="left" w:pos="284"/>
                <w:tab w:val="left" w:pos="600"/>
              </w:tabs>
              <w:ind w:righ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842753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Facilmente lavorabile anche alle basse temperature</w:t>
            </w:r>
          </w:p>
        </w:tc>
      </w:tr>
      <w:tr w:rsidR="00BB5166" w:rsidRPr="00F15EBE" w14:paraId="05535B54" w14:textId="77777777" w:rsidTr="0046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28FE197B" w14:textId="77777777" w:rsidR="00BB5166" w:rsidRPr="00856E6D" w:rsidRDefault="00BB5166" w:rsidP="00463306">
            <w:pPr>
              <w:tabs>
                <w:tab w:val="left" w:pos="284"/>
                <w:tab w:val="left" w:pos="600"/>
              </w:tabs>
              <w:ind w:right="142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Gamma colori:</w:t>
            </w:r>
          </w:p>
        </w:tc>
        <w:tc>
          <w:tcPr>
            <w:tcW w:w="7262" w:type="dxa"/>
            <w:vAlign w:val="center"/>
          </w:tcPr>
          <w:p w14:paraId="3724440C" w14:textId="77777777" w:rsidR="00BB5166" w:rsidRPr="000D6009" w:rsidRDefault="00BB5166" w:rsidP="00463306">
            <w:pPr>
              <w:tabs>
                <w:tab w:val="left" w:pos="284"/>
                <w:tab w:val="left" w:pos="600"/>
              </w:tabs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0D6009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 xml:space="preserve">Disponibile in 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1</w:t>
            </w:r>
            <w:r w:rsidRPr="000D6009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9 colori standard (</w:t>
            </w:r>
            <w:r w:rsidRPr="00842753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Superficie liscia o goffrata).</w:t>
            </w:r>
          </w:p>
        </w:tc>
      </w:tr>
    </w:tbl>
    <w:p w14:paraId="38490245" w14:textId="77777777" w:rsidR="00D604FA" w:rsidRPr="00411725" w:rsidRDefault="00D604FA" w:rsidP="001E7535">
      <w:pPr>
        <w:ind w:left="284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450B550A" w14:textId="656A8E82" w:rsidR="00184FC5" w:rsidRDefault="001251A8" w:rsidP="000744EB">
      <w:pPr>
        <w:spacing w:line="312" w:lineRule="auto"/>
        <w:ind w:left="284"/>
        <w:jc w:val="both"/>
        <w:rPr>
          <w:rFonts w:asciiTheme="minorHAnsi" w:hAnsiTheme="minorHAnsi"/>
          <w:sz w:val="16"/>
          <w:szCs w:val="16"/>
          <w:lang w:val="it-IT"/>
        </w:rPr>
      </w:pPr>
      <w:r w:rsidRPr="000714E4">
        <w:rPr>
          <w:rFonts w:asciiTheme="minorHAnsi" w:hAnsiTheme="minorHAnsi"/>
          <w:sz w:val="16"/>
          <w:szCs w:val="16"/>
          <w:lang w:val="it-IT"/>
        </w:rPr>
        <w:t>Photo credit: PREFA | Croce &amp; Wir</w:t>
      </w:r>
    </w:p>
    <w:p w14:paraId="43EA060A" w14:textId="77777777" w:rsidR="000744EB" w:rsidRDefault="000744EB" w:rsidP="000744EB">
      <w:pPr>
        <w:spacing w:line="312" w:lineRule="auto"/>
        <w:ind w:left="284"/>
        <w:jc w:val="both"/>
        <w:rPr>
          <w:rFonts w:asciiTheme="minorHAnsi" w:hAnsiTheme="minorHAnsi" w:cs="Arial"/>
          <w:color w:val="0070C0"/>
          <w:sz w:val="22"/>
          <w:szCs w:val="22"/>
          <w:lang w:val="it-IT"/>
        </w:rPr>
      </w:pPr>
    </w:p>
    <w:p w14:paraId="5ECA3766" w14:textId="77777777" w:rsidR="00184FC5" w:rsidRPr="00B903B1" w:rsidRDefault="00184FC5" w:rsidP="00184FC5">
      <w:pPr>
        <w:tabs>
          <w:tab w:val="left" w:pos="284"/>
          <w:tab w:val="left" w:pos="8520"/>
        </w:tabs>
        <w:autoSpaceDE w:val="0"/>
        <w:autoSpaceDN w:val="0"/>
        <w:adjustRightInd w:val="0"/>
        <w:spacing w:line="276" w:lineRule="auto"/>
        <w:ind w:left="284" w:right="141"/>
        <w:jc w:val="both"/>
        <w:rPr>
          <w:rFonts w:asciiTheme="minorHAnsi" w:hAnsiTheme="minorHAnsi" w:cs="Arial"/>
          <w:b/>
          <w:sz w:val="22"/>
          <w:szCs w:val="22"/>
          <w:lang w:val="it-IT" w:eastAsia="ko-KR"/>
        </w:rPr>
      </w:pPr>
      <w:r w:rsidRPr="00B903B1">
        <w:rPr>
          <w:rFonts w:asciiTheme="minorHAnsi" w:hAnsiTheme="minorHAnsi" w:cs="Arial"/>
          <w:b/>
          <w:sz w:val="22"/>
          <w:szCs w:val="22"/>
          <w:lang w:val="it-IT" w:eastAsia="ko-KR"/>
        </w:rPr>
        <w:t>PREFA Italia Srl</w:t>
      </w:r>
    </w:p>
    <w:p w14:paraId="0EBC2AEF" w14:textId="77777777" w:rsidR="00184FC5" w:rsidRPr="00B903B1" w:rsidRDefault="00184FC5" w:rsidP="00184FC5">
      <w:pPr>
        <w:tabs>
          <w:tab w:val="left" w:pos="284"/>
          <w:tab w:val="left" w:pos="8520"/>
        </w:tabs>
        <w:autoSpaceDE w:val="0"/>
        <w:autoSpaceDN w:val="0"/>
        <w:adjustRightInd w:val="0"/>
        <w:spacing w:line="276" w:lineRule="auto"/>
        <w:ind w:left="284" w:right="141"/>
        <w:jc w:val="both"/>
        <w:rPr>
          <w:rFonts w:asciiTheme="minorHAnsi" w:hAnsiTheme="minorHAnsi" w:cs="Arial"/>
          <w:sz w:val="18"/>
          <w:szCs w:val="18"/>
          <w:lang w:val="it-IT" w:eastAsia="ko-KR"/>
        </w:rPr>
      </w:pPr>
      <w:r w:rsidRPr="00B903B1">
        <w:rPr>
          <w:rFonts w:asciiTheme="minorHAnsi" w:hAnsiTheme="minorHAnsi" w:cs="Arial"/>
          <w:sz w:val="18"/>
          <w:szCs w:val="18"/>
          <w:lang w:val="it-IT" w:eastAsia="ko-KR"/>
        </w:rPr>
        <w:t>Via Negrelli, 23 – 39100 BOLZANO</w:t>
      </w:r>
    </w:p>
    <w:p w14:paraId="63C7D55C" w14:textId="77777777" w:rsidR="00184FC5" w:rsidRPr="00EE58EF" w:rsidRDefault="00184FC5" w:rsidP="00184FC5">
      <w:pPr>
        <w:tabs>
          <w:tab w:val="left" w:pos="284"/>
          <w:tab w:val="left" w:pos="8520"/>
        </w:tabs>
        <w:autoSpaceDE w:val="0"/>
        <w:autoSpaceDN w:val="0"/>
        <w:adjustRightInd w:val="0"/>
        <w:spacing w:line="276" w:lineRule="auto"/>
        <w:ind w:left="284" w:right="141"/>
        <w:jc w:val="both"/>
        <w:rPr>
          <w:rFonts w:asciiTheme="minorHAnsi" w:hAnsiTheme="minorHAnsi" w:cs="Arial"/>
          <w:sz w:val="18"/>
          <w:szCs w:val="18"/>
          <w:lang w:val="it-IT" w:eastAsia="ko-KR"/>
        </w:rPr>
      </w:pPr>
      <w:r w:rsidRPr="00EE58EF">
        <w:rPr>
          <w:rFonts w:asciiTheme="minorHAnsi" w:hAnsiTheme="minorHAnsi" w:cs="Arial"/>
          <w:sz w:val="18"/>
          <w:szCs w:val="18"/>
          <w:lang w:val="it-IT" w:eastAsia="ko-KR"/>
        </w:rPr>
        <w:t>T. +39 0471 068680 - F: +39 0471 068690</w:t>
      </w:r>
    </w:p>
    <w:p w14:paraId="4DEBB3D1" w14:textId="16AE0842" w:rsidR="00A4617D" w:rsidRPr="00F15EBE" w:rsidRDefault="003658E6" w:rsidP="00F15EBE">
      <w:pPr>
        <w:tabs>
          <w:tab w:val="left" w:pos="284"/>
          <w:tab w:val="left" w:pos="8520"/>
        </w:tabs>
        <w:autoSpaceDE w:val="0"/>
        <w:autoSpaceDN w:val="0"/>
        <w:adjustRightInd w:val="0"/>
        <w:spacing w:line="276" w:lineRule="auto"/>
        <w:ind w:left="284" w:right="141"/>
        <w:jc w:val="both"/>
        <w:rPr>
          <w:rFonts w:asciiTheme="minorHAnsi" w:hAnsiTheme="minorHAnsi" w:cs="Arial"/>
          <w:color w:val="0070C0"/>
          <w:sz w:val="18"/>
          <w:szCs w:val="18"/>
          <w:lang w:val="it-IT" w:eastAsia="ko-KR"/>
        </w:rPr>
      </w:pPr>
      <w:hyperlink r:id="rId11" w:history="1">
        <w:r w:rsidR="00184FC5" w:rsidRPr="00EE58EF">
          <w:rPr>
            <w:rFonts w:asciiTheme="minorHAnsi" w:hAnsiTheme="minorHAnsi" w:cs="Arial"/>
            <w:color w:val="0070C0"/>
            <w:sz w:val="18"/>
            <w:szCs w:val="18"/>
            <w:lang w:val="it-IT" w:eastAsia="ko-KR"/>
          </w:rPr>
          <w:t>office.it@prefa.com</w:t>
        </w:r>
      </w:hyperlink>
      <w:r w:rsidR="00184FC5" w:rsidRPr="00EE58EF">
        <w:rPr>
          <w:rFonts w:asciiTheme="minorHAnsi" w:hAnsiTheme="minorHAnsi" w:cs="Arial"/>
          <w:color w:val="0070C0"/>
          <w:sz w:val="18"/>
          <w:szCs w:val="18"/>
          <w:lang w:val="it-IT" w:eastAsia="ko-KR"/>
        </w:rPr>
        <w:t xml:space="preserve">  - </w:t>
      </w:r>
      <w:hyperlink r:id="rId12" w:history="1">
        <w:r w:rsidR="00184FC5" w:rsidRPr="00EE58EF">
          <w:rPr>
            <w:rStyle w:val="Collegamentoipertestuale"/>
            <w:rFonts w:asciiTheme="minorHAnsi" w:hAnsiTheme="minorHAnsi" w:cs="Arial"/>
            <w:sz w:val="18"/>
            <w:szCs w:val="18"/>
            <w:lang w:val="it-IT" w:eastAsia="ko-KR"/>
          </w:rPr>
          <w:t>www.prefa.it</w:t>
        </w:r>
      </w:hyperlink>
    </w:p>
    <w:sectPr w:rsidR="00A4617D" w:rsidRPr="00F15EBE" w:rsidSect="00C306DE">
      <w:headerReference w:type="default" r:id="rId13"/>
      <w:footerReference w:type="default" r:id="rId14"/>
      <w:type w:val="continuous"/>
      <w:pgSz w:w="11907" w:h="16840" w:code="9"/>
      <w:pgMar w:top="2269" w:right="1134" w:bottom="1418" w:left="1134" w:header="489" w:footer="196" w:gutter="0"/>
      <w:paperSrc w:first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5BA63" w14:textId="77777777" w:rsidR="00B24948" w:rsidRDefault="00B24948">
      <w:r>
        <w:separator/>
      </w:r>
    </w:p>
  </w:endnote>
  <w:endnote w:type="continuationSeparator" w:id="0">
    <w:p w14:paraId="2F2CB24C" w14:textId="77777777" w:rsidR="00B24948" w:rsidRDefault="00B2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OT-CondBlack">
    <w:altName w:val="Gill Sans Ultra Bold Condensed"/>
    <w:panose1 w:val="00000000000000000000"/>
    <w:charset w:val="00"/>
    <w:family w:val="swiss"/>
    <w:notTrueType/>
    <w:pitch w:val="variable"/>
    <w:sig w:usb0="00000003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KZC V+ DIN Cond">
    <w:altName w:val="DIN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7CD82" w14:textId="77777777" w:rsidR="00893BC4" w:rsidRDefault="00893BC4" w:rsidP="00C03C5F">
    <w:pPr>
      <w:pStyle w:val="Pidipagina"/>
      <w:tabs>
        <w:tab w:val="left" w:pos="700"/>
      </w:tabs>
    </w:pPr>
    <w:r w:rsidRPr="00E27E4B">
      <w:rPr>
        <w:rFonts w:ascii="Arial" w:hAnsi="Arial" w:cs="Arial"/>
      </w:rPr>
      <w:t xml:space="preserve">    </w:t>
    </w:r>
    <w:r w:rsidR="00066981">
      <w:rPr>
        <w:rFonts w:ascii="Arial" w:hAnsi="Arial" w:cs="Arial"/>
        <w:noProof/>
        <w:lang w:val="de-AT" w:eastAsia="de-AT"/>
      </w:rPr>
      <w:drawing>
        <wp:inline distT="0" distB="0" distL="0" distR="0" wp14:anchorId="1EF9011A" wp14:editId="51ABFEC3">
          <wp:extent cx="6993890" cy="354330"/>
          <wp:effectExtent l="0" t="0" r="0" b="7620"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3890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2370B" w14:textId="77777777" w:rsidR="00B24948" w:rsidRDefault="00B24948">
      <w:r>
        <w:separator/>
      </w:r>
    </w:p>
  </w:footnote>
  <w:footnote w:type="continuationSeparator" w:id="0">
    <w:p w14:paraId="78F2AEA1" w14:textId="77777777" w:rsidR="00B24948" w:rsidRDefault="00B2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E1579" w14:textId="77777777" w:rsidR="00893BC4" w:rsidRPr="00E27E4B" w:rsidRDefault="00893BC4" w:rsidP="00144B4D">
    <w:pPr>
      <w:pStyle w:val="Intestazione"/>
      <w:tabs>
        <w:tab w:val="left" w:pos="200"/>
      </w:tabs>
      <w:ind w:left="-900"/>
      <w:rPr>
        <w:rFonts w:ascii="Arial" w:hAnsi="Arial" w:cs="Arial"/>
      </w:rPr>
    </w:pPr>
    <w:r w:rsidRPr="00E27E4B">
      <w:rPr>
        <w:rFonts w:ascii="Arial" w:hAnsi="Arial" w:cs="Arial"/>
      </w:rPr>
      <w:t xml:space="preserve">               </w:t>
    </w:r>
    <w:r w:rsidR="00066981">
      <w:rPr>
        <w:rFonts w:ascii="Arial" w:hAnsi="Arial" w:cs="Arial"/>
        <w:noProof/>
        <w:lang w:val="de-AT" w:eastAsia="de-AT"/>
      </w:rPr>
      <w:drawing>
        <wp:inline distT="0" distB="0" distL="0" distR="0" wp14:anchorId="4C535607" wp14:editId="34183012">
          <wp:extent cx="3105785" cy="873125"/>
          <wp:effectExtent l="0" t="0" r="0" b="3175"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78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1E97B9D"/>
    <w:multiLevelType w:val="hybridMultilevel"/>
    <w:tmpl w:val="E1C84026"/>
    <w:lvl w:ilvl="0" w:tplc="699CEA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7232"/>
    <w:multiLevelType w:val="hybridMultilevel"/>
    <w:tmpl w:val="79BC876E"/>
    <w:lvl w:ilvl="0" w:tplc="699CEA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0700"/>
    <w:multiLevelType w:val="hybridMultilevel"/>
    <w:tmpl w:val="7CD0D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864FA"/>
    <w:multiLevelType w:val="hybridMultilevel"/>
    <w:tmpl w:val="3E1AC84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725BDE"/>
    <w:multiLevelType w:val="hybridMultilevel"/>
    <w:tmpl w:val="32B22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E2C40"/>
    <w:multiLevelType w:val="hybridMultilevel"/>
    <w:tmpl w:val="93F0F1DA"/>
    <w:lvl w:ilvl="0" w:tplc="181674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8A5C0C"/>
    <w:multiLevelType w:val="hybridMultilevel"/>
    <w:tmpl w:val="7708D0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263A4F"/>
    <w:multiLevelType w:val="hybridMultilevel"/>
    <w:tmpl w:val="44B415C8"/>
    <w:lvl w:ilvl="0" w:tplc="F8BCF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07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4B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27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C8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66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63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03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84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A6"/>
    <w:rsid w:val="00000E77"/>
    <w:rsid w:val="00003C26"/>
    <w:rsid w:val="00005216"/>
    <w:rsid w:val="00020B8B"/>
    <w:rsid w:val="00037E55"/>
    <w:rsid w:val="0004756B"/>
    <w:rsid w:val="0005633D"/>
    <w:rsid w:val="00060C38"/>
    <w:rsid w:val="00066215"/>
    <w:rsid w:val="00066981"/>
    <w:rsid w:val="000714E4"/>
    <w:rsid w:val="000744EB"/>
    <w:rsid w:val="0008408D"/>
    <w:rsid w:val="00084E54"/>
    <w:rsid w:val="00090B89"/>
    <w:rsid w:val="000929F9"/>
    <w:rsid w:val="0009545F"/>
    <w:rsid w:val="000A41F8"/>
    <w:rsid w:val="000B64BE"/>
    <w:rsid w:val="000C0510"/>
    <w:rsid w:val="000D0256"/>
    <w:rsid w:val="000D3CE2"/>
    <w:rsid w:val="000D6009"/>
    <w:rsid w:val="000E0433"/>
    <w:rsid w:val="000E10F3"/>
    <w:rsid w:val="000E1992"/>
    <w:rsid w:val="000E22D4"/>
    <w:rsid w:val="000F1EA3"/>
    <w:rsid w:val="000F5EFA"/>
    <w:rsid w:val="000F6B9D"/>
    <w:rsid w:val="00102B0C"/>
    <w:rsid w:val="00104B9E"/>
    <w:rsid w:val="0011004C"/>
    <w:rsid w:val="00112809"/>
    <w:rsid w:val="00115170"/>
    <w:rsid w:val="00121F11"/>
    <w:rsid w:val="001251A8"/>
    <w:rsid w:val="0012747A"/>
    <w:rsid w:val="00130030"/>
    <w:rsid w:val="00133B9B"/>
    <w:rsid w:val="00144B4D"/>
    <w:rsid w:val="00146B82"/>
    <w:rsid w:val="0015204B"/>
    <w:rsid w:val="00155899"/>
    <w:rsid w:val="00156BED"/>
    <w:rsid w:val="00161001"/>
    <w:rsid w:val="0016706A"/>
    <w:rsid w:val="001700A7"/>
    <w:rsid w:val="001747BD"/>
    <w:rsid w:val="00176463"/>
    <w:rsid w:val="00177676"/>
    <w:rsid w:val="00184FC5"/>
    <w:rsid w:val="00186A43"/>
    <w:rsid w:val="00193DAE"/>
    <w:rsid w:val="001A051D"/>
    <w:rsid w:val="001A49C2"/>
    <w:rsid w:val="001B302C"/>
    <w:rsid w:val="001B5706"/>
    <w:rsid w:val="001B6749"/>
    <w:rsid w:val="001B6D78"/>
    <w:rsid w:val="001C07E0"/>
    <w:rsid w:val="001C60A7"/>
    <w:rsid w:val="001D2FFC"/>
    <w:rsid w:val="001E7535"/>
    <w:rsid w:val="001F0AE3"/>
    <w:rsid w:val="001F18B8"/>
    <w:rsid w:val="001F1EC5"/>
    <w:rsid w:val="001F45B8"/>
    <w:rsid w:val="001F7D26"/>
    <w:rsid w:val="00213DAD"/>
    <w:rsid w:val="00223B89"/>
    <w:rsid w:val="002243A6"/>
    <w:rsid w:val="002256C9"/>
    <w:rsid w:val="002332A2"/>
    <w:rsid w:val="002401BD"/>
    <w:rsid w:val="0024140B"/>
    <w:rsid w:val="00241C0C"/>
    <w:rsid w:val="00244B7C"/>
    <w:rsid w:val="00250A54"/>
    <w:rsid w:val="0026052C"/>
    <w:rsid w:val="00261541"/>
    <w:rsid w:val="00267F4F"/>
    <w:rsid w:val="002764AB"/>
    <w:rsid w:val="002777ED"/>
    <w:rsid w:val="00286EF1"/>
    <w:rsid w:val="002946CB"/>
    <w:rsid w:val="00295AB2"/>
    <w:rsid w:val="00297845"/>
    <w:rsid w:val="002A6672"/>
    <w:rsid w:val="002B05B3"/>
    <w:rsid w:val="002B7F1D"/>
    <w:rsid w:val="002D0A99"/>
    <w:rsid w:val="002D3B3A"/>
    <w:rsid w:val="002E675D"/>
    <w:rsid w:val="002F2CF5"/>
    <w:rsid w:val="00300CAA"/>
    <w:rsid w:val="00300F4B"/>
    <w:rsid w:val="00303C25"/>
    <w:rsid w:val="0031355A"/>
    <w:rsid w:val="003148F1"/>
    <w:rsid w:val="003170B6"/>
    <w:rsid w:val="003176CF"/>
    <w:rsid w:val="00321893"/>
    <w:rsid w:val="00322598"/>
    <w:rsid w:val="00331AE8"/>
    <w:rsid w:val="00331C92"/>
    <w:rsid w:val="00350AC5"/>
    <w:rsid w:val="00351F93"/>
    <w:rsid w:val="00360518"/>
    <w:rsid w:val="0036080B"/>
    <w:rsid w:val="00361492"/>
    <w:rsid w:val="00362A27"/>
    <w:rsid w:val="00364F56"/>
    <w:rsid w:val="003658E6"/>
    <w:rsid w:val="00365EE7"/>
    <w:rsid w:val="00366D72"/>
    <w:rsid w:val="0037315D"/>
    <w:rsid w:val="00373250"/>
    <w:rsid w:val="00373343"/>
    <w:rsid w:val="00381697"/>
    <w:rsid w:val="00386C75"/>
    <w:rsid w:val="0039219F"/>
    <w:rsid w:val="003957AC"/>
    <w:rsid w:val="003A7142"/>
    <w:rsid w:val="003B30D1"/>
    <w:rsid w:val="003C1BE5"/>
    <w:rsid w:val="003C38E4"/>
    <w:rsid w:val="003C6C7E"/>
    <w:rsid w:val="003C7FB1"/>
    <w:rsid w:val="003D09BF"/>
    <w:rsid w:val="003E2ADF"/>
    <w:rsid w:val="003E39B0"/>
    <w:rsid w:val="003E5CC9"/>
    <w:rsid w:val="003F47C7"/>
    <w:rsid w:val="003F4DDE"/>
    <w:rsid w:val="003F6489"/>
    <w:rsid w:val="00411725"/>
    <w:rsid w:val="00413FDB"/>
    <w:rsid w:val="004164F0"/>
    <w:rsid w:val="0042761D"/>
    <w:rsid w:val="00433BCD"/>
    <w:rsid w:val="00445F92"/>
    <w:rsid w:val="00461289"/>
    <w:rsid w:val="0046275B"/>
    <w:rsid w:val="004676EA"/>
    <w:rsid w:val="00471632"/>
    <w:rsid w:val="004917BD"/>
    <w:rsid w:val="00492414"/>
    <w:rsid w:val="00494A33"/>
    <w:rsid w:val="004A4283"/>
    <w:rsid w:val="004A71E5"/>
    <w:rsid w:val="004B20F1"/>
    <w:rsid w:val="004B4931"/>
    <w:rsid w:val="004C11A8"/>
    <w:rsid w:val="004C4DBB"/>
    <w:rsid w:val="004C5C3C"/>
    <w:rsid w:val="004C6402"/>
    <w:rsid w:val="004C7874"/>
    <w:rsid w:val="004D148A"/>
    <w:rsid w:val="004D2EAA"/>
    <w:rsid w:val="004E4AA1"/>
    <w:rsid w:val="004F0A07"/>
    <w:rsid w:val="004F1CC3"/>
    <w:rsid w:val="00532596"/>
    <w:rsid w:val="00532A92"/>
    <w:rsid w:val="00552D6E"/>
    <w:rsid w:val="005654AA"/>
    <w:rsid w:val="00566978"/>
    <w:rsid w:val="00566C41"/>
    <w:rsid w:val="00581CBB"/>
    <w:rsid w:val="0058227C"/>
    <w:rsid w:val="00583984"/>
    <w:rsid w:val="00584AAF"/>
    <w:rsid w:val="005938F7"/>
    <w:rsid w:val="00594AC6"/>
    <w:rsid w:val="005A0BAB"/>
    <w:rsid w:val="005A5EB8"/>
    <w:rsid w:val="005B3B1C"/>
    <w:rsid w:val="005B45CA"/>
    <w:rsid w:val="005B4D97"/>
    <w:rsid w:val="005C7ECE"/>
    <w:rsid w:val="005D4EFE"/>
    <w:rsid w:val="005D76FD"/>
    <w:rsid w:val="005E0667"/>
    <w:rsid w:val="005F2789"/>
    <w:rsid w:val="005F69FB"/>
    <w:rsid w:val="005F7459"/>
    <w:rsid w:val="00601E50"/>
    <w:rsid w:val="00603516"/>
    <w:rsid w:val="00603AF4"/>
    <w:rsid w:val="0060451E"/>
    <w:rsid w:val="00607FB7"/>
    <w:rsid w:val="0061595D"/>
    <w:rsid w:val="00621127"/>
    <w:rsid w:val="00624BC1"/>
    <w:rsid w:val="00624D41"/>
    <w:rsid w:val="00630A1D"/>
    <w:rsid w:val="006338FC"/>
    <w:rsid w:val="0063540B"/>
    <w:rsid w:val="00641332"/>
    <w:rsid w:val="00643A83"/>
    <w:rsid w:val="00644121"/>
    <w:rsid w:val="00644861"/>
    <w:rsid w:val="0064745A"/>
    <w:rsid w:val="00655265"/>
    <w:rsid w:val="00657136"/>
    <w:rsid w:val="00657202"/>
    <w:rsid w:val="006A32C7"/>
    <w:rsid w:val="006A6949"/>
    <w:rsid w:val="006A6E9C"/>
    <w:rsid w:val="006B0A61"/>
    <w:rsid w:val="006B6ACB"/>
    <w:rsid w:val="006C064B"/>
    <w:rsid w:val="006C5E59"/>
    <w:rsid w:val="006C707E"/>
    <w:rsid w:val="006D78B8"/>
    <w:rsid w:val="006E168E"/>
    <w:rsid w:val="006E53A1"/>
    <w:rsid w:val="007022A8"/>
    <w:rsid w:val="00707DB8"/>
    <w:rsid w:val="00721C6D"/>
    <w:rsid w:val="00724CE7"/>
    <w:rsid w:val="007317C2"/>
    <w:rsid w:val="00740031"/>
    <w:rsid w:val="0074484A"/>
    <w:rsid w:val="00754D78"/>
    <w:rsid w:val="0077196E"/>
    <w:rsid w:val="00774592"/>
    <w:rsid w:val="00776FC1"/>
    <w:rsid w:val="007770C1"/>
    <w:rsid w:val="00780052"/>
    <w:rsid w:val="00783961"/>
    <w:rsid w:val="00793DF9"/>
    <w:rsid w:val="007B68A9"/>
    <w:rsid w:val="007C7516"/>
    <w:rsid w:val="007D1181"/>
    <w:rsid w:val="007D37EF"/>
    <w:rsid w:val="007D4106"/>
    <w:rsid w:val="007E133B"/>
    <w:rsid w:val="007E62A5"/>
    <w:rsid w:val="007F10A0"/>
    <w:rsid w:val="007F45F5"/>
    <w:rsid w:val="00801A69"/>
    <w:rsid w:val="0080625C"/>
    <w:rsid w:val="0080775D"/>
    <w:rsid w:val="008136DF"/>
    <w:rsid w:val="008158FC"/>
    <w:rsid w:val="00823732"/>
    <w:rsid w:val="00823A7D"/>
    <w:rsid w:val="00824FD0"/>
    <w:rsid w:val="008255B0"/>
    <w:rsid w:val="0082799B"/>
    <w:rsid w:val="00834466"/>
    <w:rsid w:val="00840F73"/>
    <w:rsid w:val="00841B56"/>
    <w:rsid w:val="00842FAC"/>
    <w:rsid w:val="0085146D"/>
    <w:rsid w:val="00857009"/>
    <w:rsid w:val="00857D1C"/>
    <w:rsid w:val="00864A2B"/>
    <w:rsid w:val="00870A05"/>
    <w:rsid w:val="00874BCD"/>
    <w:rsid w:val="00893BC4"/>
    <w:rsid w:val="008B2BA5"/>
    <w:rsid w:val="008B71B1"/>
    <w:rsid w:val="008C01F5"/>
    <w:rsid w:val="008C4048"/>
    <w:rsid w:val="008C5B38"/>
    <w:rsid w:val="008D07ED"/>
    <w:rsid w:val="008D4961"/>
    <w:rsid w:val="008D79EA"/>
    <w:rsid w:val="008E27A1"/>
    <w:rsid w:val="008E6F17"/>
    <w:rsid w:val="008F4257"/>
    <w:rsid w:val="008F42BC"/>
    <w:rsid w:val="009011B4"/>
    <w:rsid w:val="00904C03"/>
    <w:rsid w:val="00913E91"/>
    <w:rsid w:val="009275A6"/>
    <w:rsid w:val="00932484"/>
    <w:rsid w:val="009407AE"/>
    <w:rsid w:val="00942B8F"/>
    <w:rsid w:val="00944068"/>
    <w:rsid w:val="00944E69"/>
    <w:rsid w:val="00947987"/>
    <w:rsid w:val="00954390"/>
    <w:rsid w:val="00964F97"/>
    <w:rsid w:val="00970D41"/>
    <w:rsid w:val="00974117"/>
    <w:rsid w:val="0097696F"/>
    <w:rsid w:val="009A38AF"/>
    <w:rsid w:val="009B1AB3"/>
    <w:rsid w:val="009C093A"/>
    <w:rsid w:val="009D64C7"/>
    <w:rsid w:val="009E02BF"/>
    <w:rsid w:val="009E1428"/>
    <w:rsid w:val="009E1E85"/>
    <w:rsid w:val="009E4319"/>
    <w:rsid w:val="009E5CD4"/>
    <w:rsid w:val="009F4D07"/>
    <w:rsid w:val="00A13F1B"/>
    <w:rsid w:val="00A2221C"/>
    <w:rsid w:val="00A22A0E"/>
    <w:rsid w:val="00A2649B"/>
    <w:rsid w:val="00A37CCA"/>
    <w:rsid w:val="00A4617D"/>
    <w:rsid w:val="00A5475A"/>
    <w:rsid w:val="00A54B04"/>
    <w:rsid w:val="00A73A27"/>
    <w:rsid w:val="00A749B7"/>
    <w:rsid w:val="00A77BC8"/>
    <w:rsid w:val="00A81D3A"/>
    <w:rsid w:val="00A82CAC"/>
    <w:rsid w:val="00A83606"/>
    <w:rsid w:val="00A96035"/>
    <w:rsid w:val="00AA3041"/>
    <w:rsid w:val="00AB43ED"/>
    <w:rsid w:val="00AB77F7"/>
    <w:rsid w:val="00AC315A"/>
    <w:rsid w:val="00AC5CB5"/>
    <w:rsid w:val="00AD2ECE"/>
    <w:rsid w:val="00AD3BB8"/>
    <w:rsid w:val="00AE0802"/>
    <w:rsid w:val="00AF3350"/>
    <w:rsid w:val="00B02351"/>
    <w:rsid w:val="00B036FA"/>
    <w:rsid w:val="00B0394D"/>
    <w:rsid w:val="00B045D3"/>
    <w:rsid w:val="00B211DB"/>
    <w:rsid w:val="00B21CF1"/>
    <w:rsid w:val="00B23E30"/>
    <w:rsid w:val="00B23F24"/>
    <w:rsid w:val="00B2474C"/>
    <w:rsid w:val="00B24948"/>
    <w:rsid w:val="00B26257"/>
    <w:rsid w:val="00B2676D"/>
    <w:rsid w:val="00B27F67"/>
    <w:rsid w:val="00B335B5"/>
    <w:rsid w:val="00B50539"/>
    <w:rsid w:val="00B52171"/>
    <w:rsid w:val="00B5372E"/>
    <w:rsid w:val="00B54430"/>
    <w:rsid w:val="00B56879"/>
    <w:rsid w:val="00B609AA"/>
    <w:rsid w:val="00B61E90"/>
    <w:rsid w:val="00B653D1"/>
    <w:rsid w:val="00B661BF"/>
    <w:rsid w:val="00B7298D"/>
    <w:rsid w:val="00B72CD7"/>
    <w:rsid w:val="00B762D3"/>
    <w:rsid w:val="00B87B57"/>
    <w:rsid w:val="00B903B1"/>
    <w:rsid w:val="00B904BC"/>
    <w:rsid w:val="00B958E3"/>
    <w:rsid w:val="00B96E61"/>
    <w:rsid w:val="00BA0102"/>
    <w:rsid w:val="00BA67C9"/>
    <w:rsid w:val="00BB0646"/>
    <w:rsid w:val="00BB223C"/>
    <w:rsid w:val="00BB5166"/>
    <w:rsid w:val="00BB662E"/>
    <w:rsid w:val="00BC02A7"/>
    <w:rsid w:val="00BC3996"/>
    <w:rsid w:val="00BC7C99"/>
    <w:rsid w:val="00BD7224"/>
    <w:rsid w:val="00BE2FE7"/>
    <w:rsid w:val="00BE50FA"/>
    <w:rsid w:val="00BF00B1"/>
    <w:rsid w:val="00C01490"/>
    <w:rsid w:val="00C022C4"/>
    <w:rsid w:val="00C03C5F"/>
    <w:rsid w:val="00C05B2E"/>
    <w:rsid w:val="00C0616E"/>
    <w:rsid w:val="00C07856"/>
    <w:rsid w:val="00C15B8D"/>
    <w:rsid w:val="00C15F2E"/>
    <w:rsid w:val="00C16958"/>
    <w:rsid w:val="00C16BB9"/>
    <w:rsid w:val="00C17435"/>
    <w:rsid w:val="00C256D0"/>
    <w:rsid w:val="00C306DE"/>
    <w:rsid w:val="00C4324E"/>
    <w:rsid w:val="00C456E6"/>
    <w:rsid w:val="00C45B2A"/>
    <w:rsid w:val="00C4702C"/>
    <w:rsid w:val="00C55732"/>
    <w:rsid w:val="00C56963"/>
    <w:rsid w:val="00C606C5"/>
    <w:rsid w:val="00C61A65"/>
    <w:rsid w:val="00C6310B"/>
    <w:rsid w:val="00C66013"/>
    <w:rsid w:val="00C6698D"/>
    <w:rsid w:val="00C67E95"/>
    <w:rsid w:val="00C72C78"/>
    <w:rsid w:val="00C76796"/>
    <w:rsid w:val="00C908F9"/>
    <w:rsid w:val="00C935EB"/>
    <w:rsid w:val="00C97408"/>
    <w:rsid w:val="00CA479E"/>
    <w:rsid w:val="00CB2F18"/>
    <w:rsid w:val="00CC547A"/>
    <w:rsid w:val="00CD1C87"/>
    <w:rsid w:val="00CD264E"/>
    <w:rsid w:val="00CD4B67"/>
    <w:rsid w:val="00CD6BCC"/>
    <w:rsid w:val="00CE161C"/>
    <w:rsid w:val="00CE3105"/>
    <w:rsid w:val="00CE48D2"/>
    <w:rsid w:val="00CF26AE"/>
    <w:rsid w:val="00CF564F"/>
    <w:rsid w:val="00D00AA9"/>
    <w:rsid w:val="00D01BC1"/>
    <w:rsid w:val="00D0321F"/>
    <w:rsid w:val="00D04C03"/>
    <w:rsid w:val="00D0633F"/>
    <w:rsid w:val="00D10A3E"/>
    <w:rsid w:val="00D11827"/>
    <w:rsid w:val="00D34D9B"/>
    <w:rsid w:val="00D43282"/>
    <w:rsid w:val="00D54357"/>
    <w:rsid w:val="00D55775"/>
    <w:rsid w:val="00D5664D"/>
    <w:rsid w:val="00D604FA"/>
    <w:rsid w:val="00D6551E"/>
    <w:rsid w:val="00D716B2"/>
    <w:rsid w:val="00D71A33"/>
    <w:rsid w:val="00D7281D"/>
    <w:rsid w:val="00D76895"/>
    <w:rsid w:val="00D808CB"/>
    <w:rsid w:val="00D865D1"/>
    <w:rsid w:val="00D94B39"/>
    <w:rsid w:val="00DA1113"/>
    <w:rsid w:val="00DA1B75"/>
    <w:rsid w:val="00DA59A6"/>
    <w:rsid w:val="00DB445E"/>
    <w:rsid w:val="00DC449E"/>
    <w:rsid w:val="00DC6F25"/>
    <w:rsid w:val="00DD7360"/>
    <w:rsid w:val="00DF3A8E"/>
    <w:rsid w:val="00E159B4"/>
    <w:rsid w:val="00E20613"/>
    <w:rsid w:val="00E21AB1"/>
    <w:rsid w:val="00E27E4B"/>
    <w:rsid w:val="00E329E0"/>
    <w:rsid w:val="00E43AAC"/>
    <w:rsid w:val="00E44B97"/>
    <w:rsid w:val="00E60A5F"/>
    <w:rsid w:val="00E63F53"/>
    <w:rsid w:val="00E65E67"/>
    <w:rsid w:val="00E81855"/>
    <w:rsid w:val="00E864E8"/>
    <w:rsid w:val="00E91783"/>
    <w:rsid w:val="00E930A4"/>
    <w:rsid w:val="00E94EA9"/>
    <w:rsid w:val="00EA39AE"/>
    <w:rsid w:val="00EB2969"/>
    <w:rsid w:val="00EC214F"/>
    <w:rsid w:val="00EC5ECF"/>
    <w:rsid w:val="00EC5F4C"/>
    <w:rsid w:val="00EC7684"/>
    <w:rsid w:val="00EE0A53"/>
    <w:rsid w:val="00EE39A3"/>
    <w:rsid w:val="00EE58EF"/>
    <w:rsid w:val="00EF0B01"/>
    <w:rsid w:val="00EF48CD"/>
    <w:rsid w:val="00F10DB2"/>
    <w:rsid w:val="00F14347"/>
    <w:rsid w:val="00F15EBE"/>
    <w:rsid w:val="00F214E4"/>
    <w:rsid w:val="00F254D1"/>
    <w:rsid w:val="00F32D2A"/>
    <w:rsid w:val="00F3444E"/>
    <w:rsid w:val="00F35798"/>
    <w:rsid w:val="00F404AB"/>
    <w:rsid w:val="00F40A56"/>
    <w:rsid w:val="00F461C6"/>
    <w:rsid w:val="00F50EB0"/>
    <w:rsid w:val="00F51942"/>
    <w:rsid w:val="00F53B94"/>
    <w:rsid w:val="00F55016"/>
    <w:rsid w:val="00F6151F"/>
    <w:rsid w:val="00F61832"/>
    <w:rsid w:val="00F61D66"/>
    <w:rsid w:val="00F624E2"/>
    <w:rsid w:val="00F726A7"/>
    <w:rsid w:val="00F760E3"/>
    <w:rsid w:val="00F76BE1"/>
    <w:rsid w:val="00F7749B"/>
    <w:rsid w:val="00F82DEA"/>
    <w:rsid w:val="00F84B36"/>
    <w:rsid w:val="00F9124D"/>
    <w:rsid w:val="00FA192B"/>
    <w:rsid w:val="00FB1B38"/>
    <w:rsid w:val="00FB1E68"/>
    <w:rsid w:val="00FB3E13"/>
    <w:rsid w:val="00FB7096"/>
    <w:rsid w:val="00FB7C9E"/>
    <w:rsid w:val="00FD12DB"/>
    <w:rsid w:val="00FD56AC"/>
    <w:rsid w:val="00FE0FFC"/>
    <w:rsid w:val="00FE3E64"/>
    <w:rsid w:val="00FF4CFB"/>
    <w:rsid w:val="00FF5EE3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F0AE45"/>
  <w15:docId w15:val="{3D921B1B-FDB5-47DF-88E2-AE1613C5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445E"/>
    <w:rPr>
      <w:sz w:val="24"/>
      <w:szCs w:val="24"/>
      <w:lang w:val="de-DE" w:eastAsia="de-DE"/>
    </w:rPr>
  </w:style>
  <w:style w:type="paragraph" w:styleId="Titolo1">
    <w:name w:val="heading 1"/>
    <w:basedOn w:val="Normale"/>
    <w:next w:val="Normale"/>
    <w:qFormat/>
    <w:pPr>
      <w:keepNext/>
      <w:tabs>
        <w:tab w:val="left" w:pos="600"/>
      </w:tabs>
      <w:ind w:left="240"/>
      <w:jc w:val="both"/>
      <w:outlineLvl w:val="0"/>
    </w:pPr>
    <w:rPr>
      <w:rFonts w:ascii="DINOT-CondBlack" w:hAnsi="DINOT-CondBlack" w:cs="Arial"/>
      <w:b/>
      <w:sz w:val="22"/>
      <w:szCs w:val="22"/>
      <w:lang w:val="fr-FR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6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01490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  <w:rPr>
      <w:lang w:val="it-IT" w:eastAsia="it-IT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  <w:rPr>
      <w:lang w:val="it-IT" w:eastAsia="it-I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ind w:right="98"/>
      <w:jc w:val="both"/>
    </w:pPr>
    <w:rPr>
      <w:rFonts w:ascii="Arial" w:hAnsi="Arial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rsid w:val="00250A5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250A54"/>
    <w:rPr>
      <w:rFonts w:ascii="Tahoma" w:hAnsi="Tahoma" w:cs="Tahoma"/>
      <w:sz w:val="16"/>
      <w:szCs w:val="16"/>
      <w:lang w:val="de-DE" w:eastAsia="de-DE"/>
    </w:rPr>
  </w:style>
  <w:style w:type="paragraph" w:styleId="Paragrafoelenco">
    <w:name w:val="List Paragraph"/>
    <w:basedOn w:val="Normale"/>
    <w:uiPriority w:val="34"/>
    <w:qFormat/>
    <w:rsid w:val="00F40A56"/>
    <w:pPr>
      <w:ind w:left="720"/>
    </w:pPr>
    <w:rPr>
      <w:rFonts w:ascii="Calibri" w:eastAsia="Calibri" w:hAnsi="Calibri" w:cs="Calibri"/>
      <w:sz w:val="22"/>
      <w:szCs w:val="22"/>
      <w:lang w:val="it-IT" w:eastAsia="it-IT"/>
    </w:rPr>
  </w:style>
  <w:style w:type="character" w:customStyle="1" w:styleId="Titolo7Carattere">
    <w:name w:val="Titolo 7 Carattere"/>
    <w:link w:val="Titolo7"/>
    <w:semiHidden/>
    <w:rsid w:val="00C01490"/>
    <w:rPr>
      <w:rFonts w:ascii="Calibri" w:eastAsia="Times New Roman" w:hAnsi="Calibri" w:cs="Times New Roman"/>
      <w:sz w:val="24"/>
      <w:szCs w:val="24"/>
      <w:lang w:val="de-DE" w:eastAsia="de-DE"/>
    </w:rPr>
  </w:style>
  <w:style w:type="paragraph" w:styleId="Elenco">
    <w:name w:val="List"/>
    <w:basedOn w:val="Corpotesto"/>
    <w:rsid w:val="003B30D1"/>
    <w:pPr>
      <w:suppressAutoHyphens/>
      <w:spacing w:before="280" w:after="280"/>
      <w:ind w:right="0"/>
      <w:jc w:val="left"/>
    </w:pPr>
    <w:rPr>
      <w:rFonts w:ascii="Times New Roman" w:hAnsi="Times New Roman" w:cs="Tahoma"/>
      <w:szCs w:val="24"/>
      <w:lang w:val="de-DE" w:eastAsia="ar-SA"/>
    </w:rPr>
  </w:style>
  <w:style w:type="paragraph" w:styleId="NormaleWeb">
    <w:name w:val="Normal (Web)"/>
    <w:basedOn w:val="Normale"/>
    <w:uiPriority w:val="99"/>
    <w:rsid w:val="003E2ADF"/>
    <w:pPr>
      <w:spacing w:before="100" w:beforeAutospacing="1" w:after="100" w:afterAutospacing="1"/>
    </w:pPr>
    <w:rPr>
      <w:lang w:val="it-IT" w:eastAsia="it-IT"/>
    </w:rPr>
  </w:style>
  <w:style w:type="paragraph" w:customStyle="1" w:styleId="Pa4">
    <w:name w:val="Pa4"/>
    <w:basedOn w:val="Normale"/>
    <w:next w:val="Normale"/>
    <w:uiPriority w:val="99"/>
    <w:rsid w:val="0026052C"/>
    <w:pPr>
      <w:autoSpaceDE w:val="0"/>
      <w:autoSpaceDN w:val="0"/>
      <w:adjustRightInd w:val="0"/>
      <w:spacing w:line="241" w:lineRule="atLeast"/>
    </w:pPr>
    <w:rPr>
      <w:rFonts w:ascii="AMKZC V+ DIN Cond" w:hAnsi="AMKZC V+ DIN Cond"/>
      <w:lang w:val="it-IT" w:eastAsia="it-IT"/>
    </w:rPr>
  </w:style>
  <w:style w:type="character" w:customStyle="1" w:styleId="apple-converted-space">
    <w:name w:val="apple-converted-space"/>
    <w:rsid w:val="00E65E67"/>
  </w:style>
  <w:style w:type="character" w:customStyle="1" w:styleId="IntestazioneCarattere">
    <w:name w:val="Intestazione Carattere"/>
    <w:link w:val="Intestazione"/>
    <w:rsid w:val="00E65E67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1E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870A05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70A0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70A05"/>
    <w:rPr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70A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70A05"/>
    <w:rPr>
      <w:b/>
      <w:bCs/>
      <w:lang w:val="de-DE" w:eastAsia="de-D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24BC1"/>
    <w:rPr>
      <w:color w:val="605E5C"/>
      <w:shd w:val="clear" w:color="auto" w:fill="E1DFDD"/>
    </w:rPr>
  </w:style>
  <w:style w:type="table" w:styleId="Sfondochiaro-Colore2">
    <w:name w:val="Light Shading Accent 2"/>
    <w:basedOn w:val="Tabellanormale"/>
    <w:uiPriority w:val="60"/>
    <w:rsid w:val="000D600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Enfasigrassetto">
    <w:name w:val="Strong"/>
    <w:basedOn w:val="Carpredefinitoparagrafo"/>
    <w:uiPriority w:val="22"/>
    <w:qFormat/>
    <w:rsid w:val="002946CB"/>
    <w:rPr>
      <w:b/>
      <w:bCs/>
    </w:rPr>
  </w:style>
  <w:style w:type="paragraph" w:customStyle="1" w:styleId="entrysubtitle">
    <w:name w:val="entry_subtitle"/>
    <w:basedOn w:val="Normale"/>
    <w:rsid w:val="008E6F17"/>
    <w:pPr>
      <w:spacing w:before="100" w:beforeAutospacing="1" w:after="100" w:afterAutospacing="1"/>
    </w:pPr>
    <w:rPr>
      <w:lang w:val="it-IT" w:eastAsia="it-IT"/>
    </w:rPr>
  </w:style>
  <w:style w:type="character" w:customStyle="1" w:styleId="entryauthor">
    <w:name w:val="entry_author"/>
    <w:basedOn w:val="Carpredefinitoparagrafo"/>
    <w:rsid w:val="008E6F17"/>
  </w:style>
  <w:style w:type="character" w:customStyle="1" w:styleId="entrydate">
    <w:name w:val="entry_date"/>
    <w:basedOn w:val="Carpredefinitoparagrafo"/>
    <w:rsid w:val="008E6F17"/>
  </w:style>
  <w:style w:type="character" w:customStyle="1" w:styleId="Titolo2Carattere">
    <w:name w:val="Titolo 2 Carattere"/>
    <w:basedOn w:val="Carpredefinitoparagrafo"/>
    <w:link w:val="Titolo2"/>
    <w:semiHidden/>
    <w:rsid w:val="008E6F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ef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.it@prefa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3B056C881AA94F890C4AFEE198E895" ma:contentTypeVersion="10" ma:contentTypeDescription="Ein neues Dokument erstellen." ma:contentTypeScope="" ma:versionID="bdd0dea328a3deae05c94cff5355b2dc">
  <xsd:schema xmlns:xsd="http://www.w3.org/2001/XMLSchema" xmlns:xs="http://www.w3.org/2001/XMLSchema" xmlns:p="http://schemas.microsoft.com/office/2006/metadata/properties" xmlns:ns2="e3043f50-4551-494c-8314-fd32950e204d" targetNamespace="http://schemas.microsoft.com/office/2006/metadata/properties" ma:root="true" ma:fieldsID="cdbf15db6f4bd3354572a042c916e51b" ns2:_="">
    <xsd:import namespace="e3043f50-4551-494c-8314-fd32950e2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43f50-4551-494c-8314-fd32950e2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B8A1-A544-4E1F-9022-D75266218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43f50-4551-494c-8314-fd32950e2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914B3-0148-469C-9211-4D62C6BAE9E4}">
  <ds:schemaRefs>
    <ds:schemaRef ds:uri="e3043f50-4551-494c-8314-fd32950e204d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0D113F-08FC-4690-821F-D7C047969F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0183A5-705A-493D-AAAD-02A45FEC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5174</Characters>
  <Application>Microsoft Office Word</Application>
  <DocSecurity>0</DocSecurity>
  <Lines>43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Bolzano, giovedì 7 ottobre 2010</vt:lpstr>
      <vt:lpstr>Bolzano, giovedì 7 ottobre 2010</vt:lpstr>
    </vt:vector>
  </TitlesOfParts>
  <Company>alpewa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Bolzano, giovedì 7 ottobre 2010</dc:title>
  <dc:creator>carcione</dc:creator>
  <cp:lastModifiedBy>Paternoster Laura</cp:lastModifiedBy>
  <cp:revision>3</cp:revision>
  <cp:lastPrinted>2019-11-19T15:53:00Z</cp:lastPrinted>
  <dcterms:created xsi:type="dcterms:W3CDTF">2020-08-19T09:23:00Z</dcterms:created>
  <dcterms:modified xsi:type="dcterms:W3CDTF">2020-08-19T09:23:00Z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0x010100493B056C881AA94F890C4AFEE198E895</vt:lpwstr>
  </property>
</Properties>
</file>