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07" w:rsidRDefault="002946CB" w:rsidP="00DB445E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b/>
          <w:sz w:val="32"/>
          <w:szCs w:val="32"/>
          <w:lang w:val="it-IT" w:eastAsia="it-IT"/>
        </w:rPr>
      </w:pPr>
      <w:r>
        <w:rPr>
          <w:rFonts w:asciiTheme="minorHAnsi" w:hAnsiTheme="minorHAnsi" w:cs="Arial"/>
          <w:b/>
          <w:sz w:val="32"/>
          <w:szCs w:val="32"/>
          <w:lang w:val="it-IT" w:eastAsia="it-IT"/>
        </w:rPr>
        <w:t>L’alluminio PREFA per</w:t>
      </w:r>
      <w:r w:rsidR="006B0A61">
        <w:rPr>
          <w:rFonts w:asciiTheme="minorHAnsi" w:hAnsiTheme="minorHAnsi" w:cs="Arial"/>
          <w:b/>
          <w:sz w:val="32"/>
          <w:szCs w:val="32"/>
          <w:lang w:val="it-IT" w:eastAsia="it-IT"/>
        </w:rPr>
        <w:t xml:space="preserve"> il Bar Bianco di Sandrigo:</w:t>
      </w:r>
      <w:r>
        <w:rPr>
          <w:rFonts w:asciiTheme="minorHAnsi" w:hAnsiTheme="minorHAnsi" w:cs="Arial"/>
          <w:b/>
          <w:sz w:val="32"/>
          <w:szCs w:val="32"/>
          <w:lang w:val="it-IT" w:eastAsia="it-IT"/>
        </w:rPr>
        <w:t xml:space="preserve"> una sinuosa onda di latte </w:t>
      </w:r>
    </w:p>
    <w:p w:rsidR="004C11A8" w:rsidRPr="004C11A8" w:rsidRDefault="002946CB" w:rsidP="002946CB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Luca Rigoni crea un’architettura dinamica per </w:t>
      </w:r>
      <w:r w:rsidR="008E6F17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il </w:t>
      </w:r>
      <w:r w:rsidR="006B0A61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>B</w:t>
      </w:r>
      <w:r w:rsidR="008E6F17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ar bianco </w:t>
      </w:r>
      <w:proofErr w:type="spellStart"/>
      <w:r w:rsidR="008E6F17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>Lat</w:t>
      </w:r>
      <w:r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>tebusche</w:t>
      </w:r>
      <w:proofErr w:type="spellEnd"/>
      <w:r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 di Sandrigo</w:t>
      </w:r>
      <w:r w:rsidR="00C72C78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 rivestito</w:t>
      </w:r>
      <w:r w:rsidR="004F0A07" w:rsidRPr="004F0A07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 con </w:t>
      </w:r>
      <w:r w:rsidR="00532596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il nastro </w:t>
      </w:r>
      <w:proofErr w:type="spellStart"/>
      <w:r w:rsidR="00532596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>Prefalz</w:t>
      </w:r>
      <w:proofErr w:type="spellEnd"/>
      <w:r w:rsidR="00532596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 di </w:t>
      </w:r>
      <w:r w:rsidR="004F0A07" w:rsidRPr="004F0A07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>PREFA</w:t>
      </w:r>
    </w:p>
    <w:p w:rsidR="00DB445E" w:rsidRPr="00DB445E" w:rsidRDefault="00DB445E" w:rsidP="00DB445E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8E6F17" w:rsidRPr="005B45CA" w:rsidRDefault="008E6F17" w:rsidP="005B45CA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Lo stabilimento </w:t>
      </w:r>
      <w:r w:rsidR="00267F4F" w:rsidRPr="005B45CA">
        <w:rPr>
          <w:rFonts w:asciiTheme="minorHAnsi" w:hAnsiTheme="minorHAnsi" w:cs="Arial"/>
          <w:sz w:val="22"/>
          <w:szCs w:val="22"/>
          <w:lang w:val="it-IT"/>
        </w:rPr>
        <w:t xml:space="preserve">caseario </w:t>
      </w:r>
      <w:r w:rsidRPr="005B45CA">
        <w:rPr>
          <w:rFonts w:asciiTheme="minorHAnsi" w:hAnsiTheme="minorHAnsi" w:cs="Arial"/>
          <w:sz w:val="22"/>
          <w:szCs w:val="22"/>
          <w:lang w:val="it-IT"/>
        </w:rPr>
        <w:t>di Sandrigo</w:t>
      </w:r>
      <w:r w:rsidR="00504EB4">
        <w:rPr>
          <w:rFonts w:asciiTheme="minorHAnsi" w:hAnsiTheme="minorHAnsi" w:cs="Arial"/>
          <w:sz w:val="22"/>
          <w:szCs w:val="22"/>
          <w:lang w:val="it-IT"/>
        </w:rPr>
        <w:t>,</w:t>
      </w:r>
      <w:r w:rsidR="00267F4F" w:rsidRPr="005B45CA">
        <w:rPr>
          <w:rFonts w:asciiTheme="minorHAnsi" w:hAnsiTheme="minorHAnsi" w:cs="Arial"/>
          <w:sz w:val="22"/>
          <w:szCs w:val="22"/>
          <w:lang w:val="it-IT"/>
        </w:rPr>
        <w:t xml:space="preserve"> in provincia di Vicenza fa parte della cooperativa di </w:t>
      </w:r>
      <w:proofErr w:type="spellStart"/>
      <w:r w:rsidR="00267F4F" w:rsidRPr="005B45CA">
        <w:rPr>
          <w:rFonts w:asciiTheme="minorHAnsi" w:hAnsiTheme="minorHAnsi" w:cs="Arial"/>
          <w:sz w:val="22"/>
          <w:szCs w:val="22"/>
          <w:lang w:val="it-IT"/>
        </w:rPr>
        <w:t>Lattebusche</w:t>
      </w:r>
      <w:proofErr w:type="spellEnd"/>
      <w:r w:rsidR="00267F4F" w:rsidRPr="005B45CA">
        <w:rPr>
          <w:rFonts w:asciiTheme="minorHAnsi" w:hAnsiTheme="minorHAnsi" w:cs="Arial"/>
          <w:sz w:val="22"/>
          <w:szCs w:val="22"/>
          <w:lang w:val="it-IT"/>
        </w:rPr>
        <w:t xml:space="preserve"> e rappresenta </w:t>
      </w:r>
      <w:r w:rsidR="00267F4F" w:rsidRPr="005B45CA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uno dei siti di maggior concentrazione di conferimento e lavorazione del latte di tutta l’area Vicentina. Questo </w:t>
      </w:r>
      <w:r w:rsidR="00504EB4">
        <w:rPr>
          <w:rFonts w:asciiTheme="minorHAnsi" w:hAnsiTheme="minorHAnsi" w:cs="Arial"/>
          <w:b/>
          <w:bCs/>
          <w:sz w:val="22"/>
          <w:szCs w:val="22"/>
          <w:lang w:val="it-IT"/>
        </w:rPr>
        <w:t>insediamento produttivo</w:t>
      </w:r>
      <w:r w:rsidR="00267F4F" w:rsidRPr="005B45CA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, </w:t>
      </w:r>
      <w:r w:rsidR="00267F4F" w:rsidRPr="005B45CA">
        <w:rPr>
          <w:rFonts w:asciiTheme="minorHAnsi" w:hAnsiTheme="minorHAnsi" w:cs="Arial"/>
          <w:sz w:val="22"/>
          <w:szCs w:val="22"/>
          <w:lang w:val="it-IT"/>
        </w:rPr>
        <w:t>specializzato nella produzione del</w:t>
      </w:r>
      <w:r w:rsidR="00267F4F" w:rsidRPr="005B45CA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formaggio Grana Padano DOP, </w:t>
      </w:r>
      <w:r w:rsidR="00267F4F" w:rsidRPr="005B45CA">
        <w:rPr>
          <w:rFonts w:asciiTheme="minorHAnsi" w:hAnsiTheme="minorHAnsi" w:cs="Arial"/>
          <w:sz w:val="22"/>
          <w:szCs w:val="22"/>
          <w:lang w:val="it-IT"/>
        </w:rPr>
        <w:t>trovandosi in una zona di grande passaggio all’uscita dell’autostrada di Dueville,</w:t>
      </w:r>
      <w:r w:rsidR="00267F4F" w:rsidRPr="005B45CA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è stato scelto per l’apertura </w:t>
      </w:r>
      <w:r w:rsidR="006B0A61" w:rsidRPr="00A96035">
        <w:rPr>
          <w:rFonts w:asciiTheme="minorHAnsi" w:hAnsiTheme="minorHAnsi"/>
          <w:lang w:val="it-IT"/>
        </w:rPr>
        <w:t xml:space="preserve">del più grande dei 13 </w:t>
      </w:r>
      <w:r w:rsidR="00267F4F" w:rsidRPr="005B45CA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„Bar </w:t>
      </w:r>
      <w:proofErr w:type="gramStart"/>
      <w:r w:rsidR="00267F4F" w:rsidRPr="005B45CA">
        <w:rPr>
          <w:rFonts w:asciiTheme="minorHAnsi" w:hAnsiTheme="minorHAnsi" w:cs="Arial"/>
          <w:b/>
          <w:bCs/>
          <w:sz w:val="22"/>
          <w:szCs w:val="22"/>
          <w:lang w:val="it-IT"/>
        </w:rPr>
        <w:t>Bianco“</w:t>
      </w:r>
      <w:proofErr w:type="gramEnd"/>
      <w:r w:rsidR="00267F4F" w:rsidRPr="005B45CA">
        <w:rPr>
          <w:rFonts w:asciiTheme="minorHAnsi" w:hAnsiTheme="minorHAnsi" w:cs="Arial"/>
          <w:b/>
          <w:bCs/>
          <w:sz w:val="22"/>
          <w:szCs w:val="22"/>
          <w:lang w:val="it-IT"/>
        </w:rPr>
        <w:t>, punti vendita diretti della cooperativa.</w:t>
      </w:r>
    </w:p>
    <w:p w:rsidR="00267F4F" w:rsidRPr="005B45CA" w:rsidRDefault="005066BA" w:rsidP="00CC4991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 xml:space="preserve">Per questo progetto, l’Arch. Luca Rigoni dello studio Rigoni &amp; </w:t>
      </w:r>
      <w:proofErr w:type="spellStart"/>
      <w:r>
        <w:rPr>
          <w:rFonts w:asciiTheme="minorHAnsi" w:hAnsiTheme="minorHAnsi" w:cs="Arial"/>
          <w:sz w:val="22"/>
          <w:szCs w:val="22"/>
          <w:lang w:val="it-IT"/>
        </w:rPr>
        <w:t>Bortolaso</w:t>
      </w:r>
      <w:proofErr w:type="spellEnd"/>
      <w:r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5066BA">
        <w:rPr>
          <w:rFonts w:asciiTheme="minorHAnsi" w:hAnsiTheme="minorHAnsi" w:cs="Arial"/>
          <w:sz w:val="22"/>
          <w:szCs w:val="22"/>
          <w:lang w:val="it-IT"/>
        </w:rPr>
        <w:t>Architetti Associati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di Bressanvido, ha sviluppato un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  <w:lang w:val="it-IT"/>
        </w:rPr>
        <w:t>concept</w:t>
      </w:r>
      <w:proofErr w:type="spellEnd"/>
      <w:r>
        <w:rPr>
          <w:rFonts w:asciiTheme="minorHAnsi" w:hAnsiTheme="minorHAnsi" w:cs="Arial"/>
          <w:sz w:val="22"/>
          <w:szCs w:val="22"/>
          <w:lang w:val="it-IT"/>
        </w:rPr>
        <w:t xml:space="preserve"> teso a sposare in pieno i </w:t>
      </w:r>
      <w:r>
        <w:rPr>
          <w:rFonts w:asciiTheme="minorHAnsi" w:hAnsiTheme="minorHAnsi" w:cs="Arial"/>
          <w:b/>
          <w:bCs/>
          <w:sz w:val="22"/>
          <w:szCs w:val="22"/>
          <w:lang w:val="it-IT"/>
        </w:rPr>
        <w:t>valori di sostenibilità e trasparenza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cari all’azienda, trasponendoli nelle scelte architettoniche del nuovo spazio. Il Bar Bianco di Sandrigo è un’opera che esprime un’alta dialettica architettonica fra il contesto industriale e il paesaggio circostante, i valori di rispetto e valorizzazione ambientale e la metodica ricerca dell’eleganza, riproducendo con scelte progettuali originali la </w:t>
      </w:r>
      <w:r>
        <w:rPr>
          <w:rFonts w:asciiTheme="minorHAnsi" w:hAnsiTheme="minorHAnsi" w:cs="Arial"/>
          <w:b/>
          <w:bCs/>
          <w:sz w:val="22"/>
          <w:szCs w:val="22"/>
          <w:lang w:val="it-IT"/>
        </w:rPr>
        <w:t>sinuosità di un’onda di latte sospesa fra cielo e terra</w:t>
      </w:r>
      <w:r>
        <w:rPr>
          <w:rFonts w:asciiTheme="minorHAnsi" w:hAnsiTheme="minorHAnsi" w:cs="Arial"/>
          <w:sz w:val="22"/>
          <w:szCs w:val="22"/>
          <w:lang w:val="it-IT"/>
        </w:rPr>
        <w:t>.</w:t>
      </w:r>
    </w:p>
    <w:p w:rsidR="002777ED" w:rsidRPr="00CC4991" w:rsidRDefault="00A26D52" w:rsidP="00CC4991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L’edificio presenta una</w:t>
      </w:r>
      <w:r w:rsidR="002777ED" w:rsidRPr="005B45CA">
        <w:rPr>
          <w:rFonts w:asciiTheme="minorHAnsi" w:hAnsiTheme="minorHAnsi" w:cs="Arial"/>
          <w:sz w:val="22"/>
          <w:szCs w:val="22"/>
          <w:lang w:val="it-IT"/>
        </w:rPr>
        <w:t xml:space="preserve"> struttura dalle </w:t>
      </w:r>
      <w:r>
        <w:rPr>
          <w:rFonts w:asciiTheme="minorHAnsi" w:hAnsiTheme="minorHAnsi" w:cs="Arial"/>
          <w:sz w:val="22"/>
          <w:szCs w:val="22"/>
          <w:lang w:val="it-IT"/>
        </w:rPr>
        <w:t>geometrie</w:t>
      </w:r>
      <w:r w:rsidR="002777ED" w:rsidRPr="005B45CA">
        <w:rPr>
          <w:rFonts w:asciiTheme="minorHAnsi" w:hAnsiTheme="minorHAnsi" w:cs="Arial"/>
          <w:sz w:val="22"/>
          <w:szCs w:val="22"/>
          <w:lang w:val="it-IT"/>
        </w:rPr>
        <w:t xml:space="preserve"> essenziali</w:t>
      </w:r>
      <w:r w:rsidR="00532596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="002777ED" w:rsidRPr="005B45CA">
        <w:rPr>
          <w:rFonts w:asciiTheme="minorHAnsi" w:hAnsiTheme="minorHAnsi" w:cs="Arial"/>
          <w:sz w:val="22"/>
          <w:szCs w:val="22"/>
          <w:lang w:val="it-IT"/>
        </w:rPr>
        <w:t>compost</w:t>
      </w:r>
      <w:r>
        <w:rPr>
          <w:rFonts w:asciiTheme="minorHAnsi" w:hAnsiTheme="minorHAnsi" w:cs="Arial"/>
          <w:sz w:val="22"/>
          <w:szCs w:val="22"/>
          <w:lang w:val="it-IT"/>
        </w:rPr>
        <w:t>a</w:t>
      </w:r>
      <w:r w:rsidR="002777ED" w:rsidRPr="005B45CA">
        <w:rPr>
          <w:rFonts w:asciiTheme="minorHAnsi" w:hAnsiTheme="minorHAnsi" w:cs="Arial"/>
          <w:sz w:val="22"/>
          <w:szCs w:val="22"/>
          <w:lang w:val="it-IT"/>
        </w:rPr>
        <w:t xml:space="preserve"> da </w:t>
      </w:r>
      <w:r w:rsidR="006E3A71">
        <w:rPr>
          <w:rFonts w:asciiTheme="minorHAnsi" w:hAnsiTheme="minorHAnsi" w:cs="Arial"/>
          <w:sz w:val="22"/>
          <w:szCs w:val="22"/>
          <w:lang w:val="it-IT"/>
        </w:rPr>
        <w:t>tre</w:t>
      </w:r>
      <w:r w:rsidR="002777ED" w:rsidRPr="005B45CA">
        <w:rPr>
          <w:rFonts w:asciiTheme="minorHAnsi" w:hAnsiTheme="minorHAnsi" w:cs="Arial"/>
          <w:sz w:val="22"/>
          <w:szCs w:val="22"/>
          <w:lang w:val="it-IT"/>
        </w:rPr>
        <w:t xml:space="preserve"> paralle</w:t>
      </w:r>
      <w:r>
        <w:rPr>
          <w:rFonts w:asciiTheme="minorHAnsi" w:hAnsiTheme="minorHAnsi" w:cs="Arial"/>
          <w:sz w:val="22"/>
          <w:szCs w:val="22"/>
          <w:lang w:val="it-IT"/>
        </w:rPr>
        <w:t>le</w:t>
      </w:r>
      <w:r w:rsidR="002777ED" w:rsidRPr="005B45CA">
        <w:rPr>
          <w:rFonts w:asciiTheme="minorHAnsi" w:hAnsiTheme="minorHAnsi" w:cs="Arial"/>
          <w:sz w:val="22"/>
          <w:szCs w:val="22"/>
          <w:lang w:val="it-IT"/>
        </w:rPr>
        <w:t xml:space="preserve">pipedi </w:t>
      </w:r>
      <w:r>
        <w:rPr>
          <w:rFonts w:asciiTheme="minorHAnsi" w:hAnsiTheme="minorHAnsi" w:cs="Arial"/>
          <w:sz w:val="22"/>
          <w:szCs w:val="22"/>
          <w:lang w:val="it-IT"/>
        </w:rPr>
        <w:t>quasi completamente trasparenti e</w:t>
      </w:r>
      <w:r w:rsidR="002777ED" w:rsidRPr="005B45CA">
        <w:rPr>
          <w:rFonts w:asciiTheme="minorHAnsi" w:hAnsiTheme="minorHAnsi" w:cs="Arial"/>
          <w:sz w:val="22"/>
          <w:szCs w:val="22"/>
          <w:lang w:val="it-IT"/>
        </w:rPr>
        <w:t xml:space="preserve"> letteralmente “</w:t>
      </w:r>
      <w:r w:rsidR="00504EB4">
        <w:rPr>
          <w:rFonts w:asciiTheme="minorHAnsi" w:hAnsiTheme="minorHAnsi" w:cs="Arial"/>
          <w:sz w:val="22"/>
          <w:szCs w:val="22"/>
          <w:lang w:val="it-IT"/>
        </w:rPr>
        <w:t>avvolti</w:t>
      </w:r>
      <w:r w:rsidR="002777ED" w:rsidRPr="005B45CA">
        <w:rPr>
          <w:rFonts w:asciiTheme="minorHAnsi" w:hAnsiTheme="minorHAnsi" w:cs="Arial"/>
          <w:sz w:val="22"/>
          <w:szCs w:val="22"/>
          <w:lang w:val="it-IT"/>
        </w:rPr>
        <w:t xml:space="preserve">” da un involucro </w:t>
      </w:r>
      <w:r w:rsidR="00504EB4">
        <w:rPr>
          <w:rFonts w:asciiTheme="minorHAnsi" w:hAnsiTheme="minorHAnsi" w:cs="Arial"/>
          <w:sz w:val="22"/>
          <w:szCs w:val="22"/>
          <w:lang w:val="it-IT"/>
        </w:rPr>
        <w:t>a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2777ED" w:rsidRPr="005B45CA">
        <w:rPr>
          <w:rFonts w:asciiTheme="minorHAnsi" w:hAnsiTheme="minorHAnsi" w:cs="Arial"/>
          <w:sz w:val="22"/>
          <w:szCs w:val="22"/>
          <w:lang w:val="it-IT"/>
        </w:rPr>
        <w:t>forma di grande onda bianca</w:t>
      </w:r>
      <w:r>
        <w:rPr>
          <w:rFonts w:asciiTheme="minorHAnsi" w:hAnsiTheme="minorHAnsi" w:cs="Arial"/>
          <w:sz w:val="22"/>
          <w:szCs w:val="22"/>
          <w:lang w:val="it-IT"/>
        </w:rPr>
        <w:t>,</w:t>
      </w:r>
      <w:r w:rsidR="002777ED" w:rsidRPr="005B45CA">
        <w:rPr>
          <w:rFonts w:asciiTheme="minorHAnsi" w:hAnsiTheme="minorHAnsi" w:cs="Arial"/>
          <w:sz w:val="22"/>
          <w:szCs w:val="22"/>
          <w:lang w:val="it-IT"/>
        </w:rPr>
        <w:t xml:space="preserve"> che dona un carattere unico all’insieme.</w:t>
      </w:r>
    </w:p>
    <w:p w:rsidR="006E3A71" w:rsidRDefault="006E3A71" w:rsidP="001835E6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“</w:t>
      </w:r>
      <w:r w:rsidRPr="00A26D52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Sono stati due i </w:t>
      </w:r>
      <w:r w:rsidR="00A26D52">
        <w:rPr>
          <w:rFonts w:asciiTheme="minorHAnsi" w:hAnsiTheme="minorHAnsi" w:cs="Arial"/>
          <w:i/>
          <w:iCs/>
          <w:sz w:val="22"/>
          <w:szCs w:val="22"/>
          <w:lang w:val="it-IT"/>
        </w:rPr>
        <w:t>principali concetti espressi dal</w:t>
      </w:r>
      <w:r w:rsidRPr="00A26D52">
        <w:rPr>
          <w:rFonts w:asciiTheme="minorHAnsi" w:hAnsiTheme="minorHAnsi" w:cs="Arial"/>
          <w:i/>
          <w:iCs/>
          <w:sz w:val="22"/>
          <w:szCs w:val="22"/>
          <w:lang w:val="it-IT"/>
        </w:rPr>
        <w:t>l</w:t>
      </w:r>
      <w:r w:rsidR="00A26D52">
        <w:rPr>
          <w:rFonts w:asciiTheme="minorHAnsi" w:hAnsiTheme="minorHAnsi" w:cs="Arial"/>
          <w:i/>
          <w:iCs/>
          <w:sz w:val="22"/>
          <w:szCs w:val="22"/>
          <w:lang w:val="it-IT"/>
        </w:rPr>
        <w:t>a committenza</w:t>
      </w:r>
      <w:r w:rsidRPr="00A26D52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 che </w:t>
      </w:r>
      <w:r w:rsidR="00A26D52">
        <w:rPr>
          <w:rFonts w:asciiTheme="minorHAnsi" w:hAnsiTheme="minorHAnsi" w:cs="Arial"/>
          <w:i/>
          <w:iCs/>
          <w:sz w:val="22"/>
          <w:szCs w:val="22"/>
          <w:lang w:val="it-IT"/>
        </w:rPr>
        <w:t>h</w:t>
      </w:r>
      <w:r w:rsidRPr="00A26D52">
        <w:rPr>
          <w:rFonts w:asciiTheme="minorHAnsi" w:hAnsiTheme="minorHAnsi" w:cs="Arial"/>
          <w:i/>
          <w:iCs/>
          <w:sz w:val="22"/>
          <w:szCs w:val="22"/>
          <w:lang w:val="it-IT"/>
        </w:rPr>
        <w:t>anno guidato le nostre scelte architettoniche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” spiega </w:t>
      </w:r>
      <w:r w:rsidRPr="006817B9">
        <w:rPr>
          <w:rFonts w:asciiTheme="minorHAnsi" w:hAnsiTheme="minorHAnsi" w:cs="Arial"/>
          <w:b/>
          <w:bCs/>
          <w:sz w:val="22"/>
          <w:szCs w:val="22"/>
          <w:lang w:val="it-IT"/>
        </w:rPr>
        <w:t>l’Arch. Luca Rigoni</w:t>
      </w:r>
      <w:r>
        <w:rPr>
          <w:rFonts w:asciiTheme="minorHAnsi" w:hAnsiTheme="minorHAnsi" w:cs="Arial"/>
          <w:sz w:val="22"/>
          <w:szCs w:val="22"/>
          <w:lang w:val="it-IT"/>
        </w:rPr>
        <w:t>: “</w:t>
      </w:r>
      <w:r w:rsidRPr="00A26D52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Innanzitutto la </w:t>
      </w:r>
      <w:r w:rsidRPr="00A26D52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trasparenza</w:t>
      </w:r>
      <w:r w:rsidRPr="00A26D52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 come valore e </w:t>
      </w:r>
      <w:r w:rsidR="00A26D52">
        <w:rPr>
          <w:rFonts w:asciiTheme="minorHAnsi" w:hAnsiTheme="minorHAnsi" w:cs="Arial"/>
          <w:i/>
          <w:iCs/>
          <w:sz w:val="22"/>
          <w:szCs w:val="22"/>
          <w:lang w:val="it-IT"/>
        </w:rPr>
        <w:t>modus operandi dell’azienda</w:t>
      </w:r>
      <w:r w:rsidRPr="00A26D52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, che in maniera naturale ha orientato la scelta di realizzare le pareti del punto vendita e del punto ristoro con ampie pareti vetrate: un esplicito invito ad entrare in contatto con l’azienda, a conoscere ed assaggiare i prodotti, </w:t>
      </w:r>
      <w:r w:rsidR="00A26D52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quale </w:t>
      </w:r>
      <w:r w:rsidRPr="00A26D52">
        <w:rPr>
          <w:rFonts w:asciiTheme="minorHAnsi" w:hAnsiTheme="minorHAnsi" w:cs="Arial"/>
          <w:i/>
          <w:iCs/>
          <w:sz w:val="22"/>
          <w:szCs w:val="22"/>
          <w:lang w:val="it-IT"/>
        </w:rPr>
        <w:t>segno di apertura e accoglienza verso il territorio, di cui è parte integrante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”. </w:t>
      </w:r>
    </w:p>
    <w:p w:rsidR="006E0246" w:rsidRPr="00CC4991" w:rsidRDefault="006E3A71" w:rsidP="00CC4991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“</w:t>
      </w:r>
      <w:r w:rsidR="006E0246" w:rsidRPr="00A26D52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La seconda esigenza fondamentale palesata </w:t>
      </w:r>
      <w:r w:rsidR="00A26D52">
        <w:rPr>
          <w:rFonts w:asciiTheme="minorHAnsi" w:hAnsiTheme="minorHAnsi" w:cs="Arial"/>
          <w:i/>
          <w:iCs/>
          <w:sz w:val="22"/>
          <w:szCs w:val="22"/>
          <w:lang w:val="it-IT"/>
        </w:rPr>
        <w:t>in fase preliminare</w:t>
      </w:r>
      <w:r w:rsidR="006E0246">
        <w:rPr>
          <w:rFonts w:asciiTheme="minorHAnsi" w:hAnsiTheme="minorHAnsi" w:cs="Arial"/>
          <w:sz w:val="22"/>
          <w:szCs w:val="22"/>
          <w:lang w:val="it-IT"/>
        </w:rPr>
        <w:t>” continua l’architetto Rigoni “</w:t>
      </w:r>
      <w:r w:rsidR="006E0246" w:rsidRPr="00A26D52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era quella di offrire alla </w:t>
      </w:r>
      <w:r w:rsidR="006E0246" w:rsidRPr="00A26D52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materia prima</w:t>
      </w:r>
      <w:r w:rsidR="00A26D52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, il latte,</w:t>
      </w:r>
      <w:r w:rsidR="006E0246" w:rsidRPr="00A26D52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 un ruolo da </w:t>
      </w:r>
      <w:r w:rsidR="006E0246" w:rsidRPr="00A26D52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 xml:space="preserve">protagonista nel </w:t>
      </w:r>
      <w:proofErr w:type="spellStart"/>
      <w:r w:rsidR="006E0246" w:rsidRPr="00A26D52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visual</w:t>
      </w:r>
      <w:proofErr w:type="spellEnd"/>
      <w:r w:rsidR="006E0246" w:rsidRPr="00A26D52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 xml:space="preserve"> del progetto</w:t>
      </w:r>
      <w:r w:rsidR="006E0246" w:rsidRPr="00A26D52">
        <w:rPr>
          <w:rFonts w:asciiTheme="minorHAnsi" w:hAnsiTheme="minorHAnsi" w:cs="Arial"/>
          <w:i/>
          <w:iCs/>
          <w:sz w:val="22"/>
          <w:szCs w:val="22"/>
          <w:lang w:val="it-IT"/>
        </w:rPr>
        <w:t>: da qui l’idea di creare una sovrastruttura avvolgente, che suggerisse l’idea di protezione verso l’intera attività</w:t>
      </w:r>
      <w:r w:rsidR="00A26D52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 e </w:t>
      </w:r>
      <w:r w:rsidR="00504EB4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fosse </w:t>
      </w:r>
      <w:r w:rsidR="00A26D52">
        <w:rPr>
          <w:rFonts w:asciiTheme="minorHAnsi" w:hAnsiTheme="minorHAnsi" w:cs="Arial"/>
          <w:i/>
          <w:iCs/>
          <w:sz w:val="22"/>
          <w:szCs w:val="22"/>
          <w:lang w:val="it-IT"/>
        </w:rPr>
        <w:t>irrinunciabilmente di colore bianco</w:t>
      </w:r>
      <w:r w:rsidR="006E0246">
        <w:rPr>
          <w:rFonts w:asciiTheme="minorHAnsi" w:hAnsiTheme="minorHAnsi" w:cs="Arial"/>
          <w:sz w:val="22"/>
          <w:szCs w:val="22"/>
          <w:lang w:val="it-IT"/>
        </w:rPr>
        <w:t>”.</w:t>
      </w:r>
    </w:p>
    <w:p w:rsidR="001835E6" w:rsidRDefault="006E0246" w:rsidP="001835E6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 xml:space="preserve">Nasce così il progetto </w:t>
      </w:r>
      <w:r w:rsidR="00A26D52">
        <w:rPr>
          <w:rFonts w:asciiTheme="minorHAnsi" w:hAnsiTheme="minorHAnsi" w:cs="Arial"/>
          <w:sz w:val="22"/>
          <w:szCs w:val="22"/>
          <w:lang w:val="it-IT"/>
        </w:rPr>
        <w:t xml:space="preserve">per il punto vendita </w:t>
      </w:r>
      <w:proofErr w:type="spellStart"/>
      <w:r w:rsidR="00A26D52">
        <w:rPr>
          <w:rFonts w:asciiTheme="minorHAnsi" w:hAnsiTheme="minorHAnsi" w:cs="Arial"/>
          <w:sz w:val="22"/>
          <w:szCs w:val="22"/>
          <w:lang w:val="it-IT"/>
        </w:rPr>
        <w:t>Lattebusche</w:t>
      </w:r>
      <w:proofErr w:type="spellEnd"/>
      <w:r w:rsidR="00A26D52">
        <w:rPr>
          <w:rFonts w:asciiTheme="minorHAnsi" w:hAnsiTheme="minorHAnsi" w:cs="Arial"/>
          <w:sz w:val="22"/>
          <w:szCs w:val="22"/>
          <w:lang w:val="it-IT"/>
        </w:rPr>
        <w:t xml:space="preserve"> di Sandrigo, 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caratterizzato da una struttura dinamica e suggestiva, </w:t>
      </w:r>
      <w:r w:rsidR="00A26D52">
        <w:rPr>
          <w:rFonts w:asciiTheme="minorHAnsi" w:hAnsiTheme="minorHAnsi" w:cs="Arial"/>
          <w:sz w:val="22"/>
          <w:szCs w:val="22"/>
          <w:lang w:val="it-IT"/>
        </w:rPr>
        <w:t xml:space="preserve">in cui </w:t>
      </w:r>
      <w:r w:rsidR="00B02300">
        <w:rPr>
          <w:rFonts w:asciiTheme="minorHAnsi" w:hAnsiTheme="minorHAnsi" w:cs="Arial"/>
          <w:sz w:val="22"/>
          <w:szCs w:val="22"/>
          <w:lang w:val="it-IT"/>
        </w:rPr>
        <w:t>le vetrate del</w:t>
      </w:r>
      <w:r w:rsidR="00A26D52">
        <w:rPr>
          <w:rFonts w:asciiTheme="minorHAnsi" w:hAnsiTheme="minorHAnsi" w:cs="Arial"/>
          <w:sz w:val="22"/>
          <w:szCs w:val="22"/>
          <w:lang w:val="it-IT"/>
        </w:rPr>
        <w:t>l</w:t>
      </w:r>
      <w:r w:rsidR="001835E6">
        <w:rPr>
          <w:rFonts w:asciiTheme="minorHAnsi" w:hAnsiTheme="minorHAnsi" w:cs="Arial"/>
          <w:sz w:val="22"/>
          <w:szCs w:val="22"/>
          <w:lang w:val="it-IT"/>
        </w:rPr>
        <w:t>’edificio ad un solo piano lascia</w:t>
      </w:r>
      <w:r w:rsidR="00B02300">
        <w:rPr>
          <w:rFonts w:asciiTheme="minorHAnsi" w:hAnsiTheme="minorHAnsi" w:cs="Arial"/>
          <w:sz w:val="22"/>
          <w:szCs w:val="22"/>
          <w:lang w:val="it-IT"/>
        </w:rPr>
        <w:t xml:space="preserve">no completamente </w:t>
      </w:r>
      <w:r w:rsidR="001835E6">
        <w:rPr>
          <w:rFonts w:asciiTheme="minorHAnsi" w:hAnsiTheme="minorHAnsi" w:cs="Arial"/>
          <w:sz w:val="22"/>
          <w:szCs w:val="22"/>
          <w:lang w:val="it-IT"/>
        </w:rPr>
        <w:t xml:space="preserve">a vista </w:t>
      </w:r>
      <w:r w:rsidR="00B02300">
        <w:rPr>
          <w:rFonts w:asciiTheme="minorHAnsi" w:hAnsiTheme="minorHAnsi" w:cs="Arial"/>
          <w:sz w:val="22"/>
          <w:szCs w:val="22"/>
          <w:lang w:val="it-IT"/>
        </w:rPr>
        <w:t xml:space="preserve">sia </w:t>
      </w:r>
      <w:r w:rsidR="001835E6" w:rsidRPr="00B02300">
        <w:rPr>
          <w:rFonts w:asciiTheme="minorHAnsi" w:hAnsiTheme="minorHAnsi" w:cs="Arial"/>
          <w:b/>
          <w:bCs/>
          <w:sz w:val="22"/>
          <w:szCs w:val="22"/>
          <w:lang w:val="it-IT"/>
        </w:rPr>
        <w:t>l’area vendita</w:t>
      </w:r>
      <w:r w:rsidR="00B02300">
        <w:rPr>
          <w:rFonts w:asciiTheme="minorHAnsi" w:hAnsiTheme="minorHAnsi" w:cs="Arial"/>
          <w:sz w:val="22"/>
          <w:szCs w:val="22"/>
          <w:lang w:val="it-IT"/>
        </w:rPr>
        <w:t xml:space="preserve"> -</w:t>
      </w:r>
      <w:r w:rsidR="001835E6">
        <w:rPr>
          <w:rFonts w:asciiTheme="minorHAnsi" w:hAnsiTheme="minorHAnsi" w:cs="Arial"/>
          <w:sz w:val="22"/>
          <w:szCs w:val="22"/>
          <w:lang w:val="it-IT"/>
        </w:rPr>
        <w:t xml:space="preserve"> con un dialogo continuo e mai interrotto fra esterni ed interni</w:t>
      </w:r>
      <w:r w:rsidR="00B02300">
        <w:rPr>
          <w:rFonts w:asciiTheme="minorHAnsi" w:hAnsiTheme="minorHAnsi" w:cs="Arial"/>
          <w:sz w:val="22"/>
          <w:szCs w:val="22"/>
          <w:lang w:val="it-IT"/>
        </w:rPr>
        <w:t xml:space="preserve"> – sia </w:t>
      </w:r>
      <w:r w:rsidR="00B02300" w:rsidRPr="00B02300">
        <w:rPr>
          <w:rFonts w:asciiTheme="minorHAnsi" w:hAnsiTheme="minorHAnsi" w:cs="Arial"/>
          <w:sz w:val="22"/>
          <w:szCs w:val="22"/>
          <w:lang w:val="it-IT"/>
        </w:rPr>
        <w:t>l</w:t>
      </w:r>
      <w:r w:rsidR="001835E6" w:rsidRPr="00B02300">
        <w:rPr>
          <w:rFonts w:asciiTheme="minorHAnsi" w:hAnsiTheme="minorHAnsi" w:cs="Arial"/>
          <w:sz w:val="22"/>
          <w:szCs w:val="22"/>
          <w:lang w:val="it-IT"/>
        </w:rPr>
        <w:t>’</w:t>
      </w:r>
      <w:r w:rsidR="00B02300" w:rsidRPr="00B02300">
        <w:rPr>
          <w:rFonts w:asciiTheme="minorHAnsi" w:hAnsiTheme="minorHAnsi" w:cs="Arial"/>
          <w:sz w:val="22"/>
          <w:szCs w:val="22"/>
          <w:lang w:val="it-IT"/>
        </w:rPr>
        <w:t>accogliente</w:t>
      </w:r>
      <w:r w:rsidR="00B02300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r w:rsidR="001835E6" w:rsidRPr="00B02300">
        <w:rPr>
          <w:rFonts w:asciiTheme="minorHAnsi" w:hAnsiTheme="minorHAnsi" w:cs="Arial"/>
          <w:b/>
          <w:bCs/>
          <w:sz w:val="22"/>
          <w:szCs w:val="22"/>
          <w:lang w:val="it-IT"/>
        </w:rPr>
        <w:t>area ristoro</w:t>
      </w:r>
      <w:r w:rsidR="00B02300">
        <w:rPr>
          <w:rFonts w:asciiTheme="minorHAnsi" w:hAnsiTheme="minorHAnsi" w:cs="Arial"/>
          <w:sz w:val="22"/>
          <w:szCs w:val="22"/>
          <w:lang w:val="it-IT"/>
        </w:rPr>
        <w:t>,</w:t>
      </w:r>
      <w:r w:rsidR="001835E6">
        <w:rPr>
          <w:rFonts w:asciiTheme="minorHAnsi" w:hAnsiTheme="minorHAnsi" w:cs="Arial"/>
          <w:sz w:val="22"/>
          <w:szCs w:val="22"/>
          <w:lang w:val="it-IT"/>
        </w:rPr>
        <w:t xml:space="preserve"> compenetrata dal cielo e dal prato, in cui degustare i prodotti freschi confezionati in loco</w:t>
      </w:r>
      <w:r w:rsidR="00B02300">
        <w:rPr>
          <w:rFonts w:asciiTheme="minorHAnsi" w:hAnsiTheme="minorHAnsi" w:cs="Arial"/>
          <w:sz w:val="22"/>
          <w:szCs w:val="22"/>
          <w:lang w:val="it-IT"/>
        </w:rPr>
        <w:t>, soffermandosi in uno spazio vitale e moderno, ma fortemente ancorato alla tradizione e al territorio</w:t>
      </w:r>
      <w:r w:rsidR="001835E6">
        <w:rPr>
          <w:rFonts w:asciiTheme="minorHAnsi" w:hAnsiTheme="minorHAnsi" w:cs="Arial"/>
          <w:sz w:val="22"/>
          <w:szCs w:val="22"/>
          <w:lang w:val="it-IT"/>
        </w:rPr>
        <w:t xml:space="preserve">. </w:t>
      </w:r>
    </w:p>
    <w:p w:rsidR="002A669F" w:rsidRDefault="002A669F" w:rsidP="005B45CA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b/>
          <w:color w:val="C00000"/>
          <w:sz w:val="22"/>
          <w:szCs w:val="22"/>
          <w:lang w:val="it-IT"/>
        </w:rPr>
      </w:pPr>
    </w:p>
    <w:p w:rsidR="00CC4991" w:rsidRDefault="00CC4991" w:rsidP="005B45CA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b/>
          <w:color w:val="C00000"/>
          <w:sz w:val="22"/>
          <w:szCs w:val="22"/>
          <w:lang w:val="it-IT"/>
        </w:rPr>
      </w:pPr>
    </w:p>
    <w:p w:rsidR="00CC4991" w:rsidRDefault="00CC4991" w:rsidP="005B45CA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b/>
          <w:color w:val="C00000"/>
          <w:sz w:val="22"/>
          <w:szCs w:val="22"/>
          <w:lang w:val="it-IT"/>
        </w:rPr>
      </w:pPr>
    </w:p>
    <w:p w:rsidR="00B211DB" w:rsidRPr="005B45CA" w:rsidRDefault="00B02300" w:rsidP="005B45CA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b/>
          <w:color w:val="C00000"/>
          <w:sz w:val="22"/>
          <w:szCs w:val="22"/>
          <w:lang w:val="it-IT"/>
        </w:rPr>
      </w:pPr>
      <w:r>
        <w:rPr>
          <w:rFonts w:asciiTheme="minorHAnsi" w:hAnsiTheme="minorHAnsi" w:cs="Arial"/>
          <w:b/>
          <w:color w:val="C00000"/>
          <w:sz w:val="22"/>
          <w:szCs w:val="22"/>
          <w:lang w:val="it-IT"/>
        </w:rPr>
        <w:lastRenderedPageBreak/>
        <w:t xml:space="preserve">Il </w:t>
      </w:r>
      <w:r w:rsidR="00B211DB" w:rsidRPr="005B45CA">
        <w:rPr>
          <w:rFonts w:asciiTheme="minorHAnsi" w:hAnsiTheme="minorHAnsi" w:cs="Arial"/>
          <w:b/>
          <w:color w:val="C00000"/>
          <w:sz w:val="22"/>
          <w:szCs w:val="22"/>
          <w:lang w:val="it-IT"/>
        </w:rPr>
        <w:t>sistema PREFA</w:t>
      </w:r>
      <w:r>
        <w:rPr>
          <w:rFonts w:asciiTheme="minorHAnsi" w:hAnsiTheme="minorHAnsi" w:cs="Arial"/>
          <w:b/>
          <w:color w:val="C00000"/>
          <w:sz w:val="22"/>
          <w:szCs w:val="22"/>
          <w:lang w:val="it-IT"/>
        </w:rPr>
        <w:t>: durabilità e stabilità del colore</w:t>
      </w:r>
    </w:p>
    <w:p w:rsidR="006E0246" w:rsidRDefault="006E0246" w:rsidP="005B45CA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La scelta dell’</w:t>
      </w:r>
      <w:r w:rsidRPr="00B02300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alluminio PREFA per il rivestimento dei vari componenti dell’involucro, </w:t>
      </w:r>
      <w:r>
        <w:rPr>
          <w:rFonts w:asciiTheme="minorHAnsi" w:hAnsiTheme="minorHAnsi" w:cs="Arial"/>
          <w:sz w:val="22"/>
          <w:szCs w:val="22"/>
          <w:lang w:val="it-IT"/>
        </w:rPr>
        <w:t>pareti e copertura è stata attentamente po</w:t>
      </w:r>
      <w:r w:rsidR="00D80F4E">
        <w:rPr>
          <w:rFonts w:asciiTheme="minorHAnsi" w:hAnsiTheme="minorHAnsi" w:cs="Arial"/>
          <w:sz w:val="22"/>
          <w:szCs w:val="22"/>
          <w:lang w:val="it-IT"/>
        </w:rPr>
        <w:t>n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  <w:lang w:val="it-IT"/>
        </w:rPr>
        <w:t xml:space="preserve">derata dal progettista che ha trovato nella proposta </w:t>
      </w:r>
      <w:r w:rsidR="00D80F4E">
        <w:rPr>
          <w:rFonts w:asciiTheme="minorHAnsi" w:hAnsiTheme="minorHAnsi" w:cs="Arial"/>
          <w:sz w:val="22"/>
          <w:szCs w:val="22"/>
          <w:lang w:val="it-IT"/>
        </w:rPr>
        <w:t>dell’azienda austriaca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la soluzione </w:t>
      </w:r>
      <w:r w:rsidR="00D80F4E">
        <w:rPr>
          <w:rFonts w:asciiTheme="minorHAnsi" w:hAnsiTheme="minorHAnsi" w:cs="Arial"/>
          <w:sz w:val="22"/>
          <w:szCs w:val="22"/>
          <w:lang w:val="it-IT"/>
        </w:rPr>
        <w:t xml:space="preserve">perfetta per rispondere 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alle esigenze </w:t>
      </w:r>
      <w:r w:rsidR="00D80F4E">
        <w:rPr>
          <w:rFonts w:asciiTheme="minorHAnsi" w:hAnsiTheme="minorHAnsi" w:cs="Arial"/>
          <w:sz w:val="22"/>
          <w:szCs w:val="22"/>
          <w:lang w:val="it-IT"/>
        </w:rPr>
        <w:t xml:space="preserve">del progetto. </w:t>
      </w:r>
    </w:p>
    <w:p w:rsidR="00D80F4E" w:rsidRDefault="00B211DB" w:rsidP="005B45CA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Il sistema PREFA ha dato </w:t>
      </w:r>
      <w:r w:rsidR="00D80F4E">
        <w:rPr>
          <w:rFonts w:asciiTheme="minorHAnsi" w:hAnsiTheme="minorHAnsi" w:cs="Arial"/>
          <w:sz w:val="22"/>
          <w:szCs w:val="22"/>
          <w:lang w:val="it-IT"/>
        </w:rPr>
        <w:t>infatti</w:t>
      </w: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 le maggiori garanzie sia estetiche che di durabilità nel tempo, in particolar modo in tema di stabilità del colore. </w:t>
      </w:r>
      <w:r w:rsidR="00504EB4">
        <w:rPr>
          <w:rFonts w:asciiTheme="minorHAnsi" w:hAnsiTheme="minorHAnsi" w:cs="Arial"/>
          <w:sz w:val="22"/>
          <w:szCs w:val="22"/>
          <w:lang w:val="it-IT"/>
        </w:rPr>
        <w:t xml:space="preserve">Volendo rivestire tutto l’involucro con il medesimo rivestimento </w:t>
      </w:r>
      <w:r w:rsidR="00D80F4E">
        <w:rPr>
          <w:rFonts w:asciiTheme="minorHAnsi" w:hAnsiTheme="minorHAnsi" w:cs="Arial"/>
          <w:sz w:val="22"/>
          <w:szCs w:val="22"/>
          <w:lang w:val="it-IT"/>
        </w:rPr>
        <w:t xml:space="preserve">sia </w:t>
      </w:r>
      <w:r w:rsidR="00504EB4">
        <w:rPr>
          <w:rFonts w:asciiTheme="minorHAnsi" w:hAnsiTheme="minorHAnsi" w:cs="Arial"/>
          <w:sz w:val="22"/>
          <w:szCs w:val="22"/>
          <w:lang w:val="it-IT"/>
        </w:rPr>
        <w:t>in</w:t>
      </w:r>
      <w:r w:rsidR="00D80F4E">
        <w:rPr>
          <w:rFonts w:asciiTheme="minorHAnsi" w:hAnsiTheme="minorHAnsi" w:cs="Arial"/>
          <w:sz w:val="22"/>
          <w:szCs w:val="22"/>
          <w:lang w:val="it-IT"/>
        </w:rPr>
        <w:t xml:space="preserve"> copertura che </w:t>
      </w:r>
      <w:r w:rsidR="00504EB4">
        <w:rPr>
          <w:rFonts w:asciiTheme="minorHAnsi" w:hAnsiTheme="minorHAnsi" w:cs="Arial"/>
          <w:sz w:val="22"/>
          <w:szCs w:val="22"/>
          <w:lang w:val="it-IT"/>
        </w:rPr>
        <w:t>in</w:t>
      </w:r>
      <w:r w:rsidR="00D80F4E">
        <w:rPr>
          <w:rFonts w:asciiTheme="minorHAnsi" w:hAnsiTheme="minorHAnsi" w:cs="Arial"/>
          <w:sz w:val="22"/>
          <w:szCs w:val="22"/>
          <w:lang w:val="it-IT"/>
        </w:rPr>
        <w:t xml:space="preserve"> facciat</w:t>
      </w:r>
      <w:r w:rsidR="00504EB4">
        <w:rPr>
          <w:rFonts w:asciiTheme="minorHAnsi" w:hAnsiTheme="minorHAnsi" w:cs="Arial"/>
          <w:sz w:val="22"/>
          <w:szCs w:val="22"/>
          <w:lang w:val="it-IT"/>
        </w:rPr>
        <w:t>a</w:t>
      </w:r>
      <w:r w:rsidR="00D80F4E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="00504EB4">
        <w:rPr>
          <w:rFonts w:asciiTheme="minorHAnsi" w:hAnsiTheme="minorHAnsi" w:cs="Arial"/>
          <w:sz w:val="22"/>
          <w:szCs w:val="22"/>
          <w:lang w:val="it-IT"/>
        </w:rPr>
        <w:t xml:space="preserve">il materiale </w:t>
      </w:r>
      <w:r w:rsidR="00D80F4E">
        <w:rPr>
          <w:rFonts w:asciiTheme="minorHAnsi" w:hAnsiTheme="minorHAnsi" w:cs="Arial"/>
          <w:sz w:val="22"/>
          <w:szCs w:val="22"/>
          <w:lang w:val="it-IT"/>
        </w:rPr>
        <w:t xml:space="preserve">doveva offrire </w:t>
      </w:r>
      <w:r w:rsidR="00D80F4E" w:rsidRPr="00B02300">
        <w:rPr>
          <w:rFonts w:asciiTheme="minorHAnsi" w:hAnsiTheme="minorHAnsi" w:cs="Arial"/>
          <w:b/>
          <w:bCs/>
          <w:sz w:val="22"/>
          <w:szCs w:val="22"/>
          <w:lang w:val="it-IT"/>
        </w:rPr>
        <w:t>la massima garanzia in termini di uniformità e inalterabilità del colore nel tempo</w:t>
      </w:r>
      <w:r w:rsidR="00D80F4E">
        <w:rPr>
          <w:rFonts w:asciiTheme="minorHAnsi" w:hAnsiTheme="minorHAnsi" w:cs="Arial"/>
          <w:sz w:val="22"/>
          <w:szCs w:val="22"/>
          <w:lang w:val="it-IT"/>
        </w:rPr>
        <w:t>. Inoltre</w:t>
      </w:r>
      <w:r w:rsidR="00504EB4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="00D80F4E">
        <w:rPr>
          <w:rFonts w:asciiTheme="minorHAnsi" w:hAnsiTheme="minorHAnsi" w:cs="Arial"/>
          <w:sz w:val="22"/>
          <w:szCs w:val="22"/>
          <w:lang w:val="it-IT"/>
        </w:rPr>
        <w:t xml:space="preserve">dato che il colore bianco era una richiesta fondante del progetto, era prioritario trovare un materiale che offrisse </w:t>
      </w:r>
      <w:r w:rsidR="00D80F4E" w:rsidRPr="00B02300">
        <w:rPr>
          <w:rFonts w:asciiTheme="minorHAnsi" w:hAnsiTheme="minorHAnsi" w:cs="Arial"/>
          <w:b/>
          <w:bCs/>
          <w:sz w:val="22"/>
          <w:szCs w:val="22"/>
          <w:lang w:val="it-IT"/>
        </w:rPr>
        <w:t>un’elevatissima resistenza allo sporco</w:t>
      </w:r>
      <w:r w:rsidR="00D80F4E">
        <w:rPr>
          <w:rFonts w:asciiTheme="minorHAnsi" w:hAnsiTheme="minorHAnsi" w:cs="Arial"/>
          <w:sz w:val="22"/>
          <w:szCs w:val="22"/>
          <w:lang w:val="it-IT"/>
        </w:rPr>
        <w:t>, all’azione degli agenti atmosferici e del tempo</w:t>
      </w:r>
      <w:r w:rsidR="00B02300">
        <w:rPr>
          <w:rFonts w:asciiTheme="minorHAnsi" w:hAnsiTheme="minorHAnsi" w:cs="Arial"/>
          <w:sz w:val="22"/>
          <w:szCs w:val="22"/>
          <w:lang w:val="it-IT"/>
        </w:rPr>
        <w:t>,</w:t>
      </w:r>
      <w:r w:rsidR="00D80F4E">
        <w:rPr>
          <w:rFonts w:asciiTheme="minorHAnsi" w:hAnsiTheme="minorHAnsi" w:cs="Arial"/>
          <w:sz w:val="22"/>
          <w:szCs w:val="22"/>
          <w:lang w:val="it-IT"/>
        </w:rPr>
        <w:t xml:space="preserve"> senza variare le sue caratteristiche fisiche e meccaniche.  Il nastro </w:t>
      </w:r>
      <w:r w:rsidR="00D80F4E" w:rsidRPr="00B02300">
        <w:rPr>
          <w:rFonts w:asciiTheme="minorHAnsi" w:hAnsiTheme="minorHAnsi" w:cs="Arial"/>
          <w:b/>
          <w:bCs/>
          <w:sz w:val="22"/>
          <w:szCs w:val="22"/>
          <w:lang w:val="it-IT"/>
        </w:rPr>
        <w:t>PREFALZ di PREFA nel colore Bianco P.10</w:t>
      </w:r>
      <w:r w:rsidR="00D80F4E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B02300">
        <w:rPr>
          <w:rFonts w:asciiTheme="minorHAnsi" w:hAnsiTheme="minorHAnsi" w:cs="Arial"/>
          <w:sz w:val="22"/>
          <w:szCs w:val="22"/>
          <w:lang w:val="it-IT"/>
        </w:rPr>
        <w:t>è risultato la scelta ideale</w:t>
      </w:r>
      <w:r w:rsidR="00D80F4E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="00B02300">
        <w:rPr>
          <w:rFonts w:asciiTheme="minorHAnsi" w:hAnsiTheme="minorHAnsi" w:cs="Arial"/>
          <w:sz w:val="22"/>
          <w:szCs w:val="22"/>
          <w:lang w:val="it-IT"/>
        </w:rPr>
        <w:t xml:space="preserve">con </w:t>
      </w:r>
      <w:r w:rsidR="00D80F4E" w:rsidRPr="00D80F4E">
        <w:rPr>
          <w:rFonts w:asciiTheme="minorHAnsi" w:hAnsiTheme="minorHAnsi" w:cs="Arial"/>
          <w:b/>
          <w:bCs/>
          <w:sz w:val="22"/>
          <w:szCs w:val="22"/>
          <w:lang w:val="it-IT"/>
        </w:rPr>
        <w:t>una garanzia quarantennale sul prodotto e sulla colorazione</w:t>
      </w:r>
      <w:r w:rsidR="00D80F4E">
        <w:rPr>
          <w:rFonts w:asciiTheme="minorHAnsi" w:hAnsiTheme="minorHAnsi" w:cs="Arial"/>
          <w:sz w:val="22"/>
          <w:szCs w:val="22"/>
          <w:lang w:val="it-IT"/>
        </w:rPr>
        <w:t>.</w:t>
      </w:r>
    </w:p>
    <w:p w:rsidR="00B02300" w:rsidRPr="00B02300" w:rsidRDefault="00B02300" w:rsidP="005B45CA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b/>
          <w:color w:val="C00000"/>
          <w:sz w:val="22"/>
          <w:szCs w:val="22"/>
          <w:lang w:val="it-IT"/>
        </w:rPr>
      </w:pPr>
      <w:r w:rsidRPr="00B02300">
        <w:rPr>
          <w:rFonts w:asciiTheme="minorHAnsi" w:hAnsiTheme="minorHAnsi" w:cs="Arial"/>
          <w:b/>
          <w:color w:val="C00000"/>
          <w:sz w:val="22"/>
          <w:szCs w:val="22"/>
          <w:lang w:val="it-IT"/>
        </w:rPr>
        <w:t>La garanzia quarantennale, un plus irrinunciabile</w:t>
      </w:r>
    </w:p>
    <w:p w:rsidR="00471632" w:rsidRPr="005B45CA" w:rsidRDefault="00504EB4" w:rsidP="005B45CA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eastAsia="Calibri" w:hAnsiTheme="minorHAnsi" w:cs="Arial"/>
          <w:sz w:val="22"/>
          <w:szCs w:val="22"/>
          <w:lang w:val="it-IT" w:bidi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L’</w:t>
      </w:r>
      <w:r w:rsidR="00471632" w:rsidRPr="005B45CA">
        <w:rPr>
          <w:rFonts w:asciiTheme="minorHAnsi" w:hAnsiTheme="minorHAnsi" w:cs="Arial"/>
          <w:sz w:val="22"/>
          <w:szCs w:val="22"/>
          <w:lang w:val="it-IT"/>
        </w:rPr>
        <w:t>altissima qualità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dell’alluminio impiegato in tutti i suoi sistemi </w:t>
      </w:r>
      <w:r w:rsidR="00471632" w:rsidRPr="005B45CA">
        <w:rPr>
          <w:rFonts w:asciiTheme="minorHAnsi" w:hAnsiTheme="minorHAnsi" w:cs="Arial"/>
          <w:sz w:val="22"/>
          <w:szCs w:val="22"/>
          <w:lang w:val="it-IT"/>
        </w:rPr>
        <w:t xml:space="preserve">permette all’azienda 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PREFA </w:t>
      </w:r>
      <w:r w:rsidR="00471632" w:rsidRPr="005B45CA">
        <w:rPr>
          <w:rFonts w:asciiTheme="minorHAnsi" w:hAnsiTheme="minorHAnsi" w:cs="Arial"/>
          <w:sz w:val="22"/>
          <w:szCs w:val="22"/>
          <w:lang w:val="it-IT"/>
        </w:rPr>
        <w:t xml:space="preserve">di </w:t>
      </w:r>
      <w:r w:rsidR="00471632" w:rsidRPr="005B45CA">
        <w:rPr>
          <w:rFonts w:asciiTheme="minorHAnsi" w:hAnsiTheme="minorHAnsi" w:cs="Arial"/>
          <w:b/>
          <w:bCs/>
          <w:sz w:val="22"/>
          <w:szCs w:val="22"/>
          <w:lang w:val="it-IT"/>
        </w:rPr>
        <w:t>garantire il materiale per 40 anni</w:t>
      </w:r>
      <w:r w:rsidR="00471632" w:rsidRPr="005B45CA">
        <w:rPr>
          <w:rFonts w:asciiTheme="minorHAnsi" w:hAnsiTheme="minorHAnsi" w:cs="Arial"/>
          <w:sz w:val="22"/>
          <w:szCs w:val="22"/>
          <w:lang w:val="it-IT"/>
        </w:rPr>
        <w:t xml:space="preserve"> contro </w:t>
      </w:r>
      <w:r w:rsidR="00471632" w:rsidRPr="00B02300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rottura, corrosione (ruggine) e congelamento. </w:t>
      </w:r>
      <w:r w:rsidR="00471632" w:rsidRPr="005B45CA">
        <w:rPr>
          <w:rFonts w:asciiTheme="minorHAnsi" w:eastAsia="Calibri" w:hAnsiTheme="minorHAnsi" w:cs="Arial"/>
          <w:sz w:val="22"/>
          <w:szCs w:val="22"/>
          <w:lang w:val="it-IT" w:bidi="it-IT"/>
        </w:rPr>
        <w:t xml:space="preserve">L’alluminio PREFA </w:t>
      </w:r>
      <w:r w:rsidR="00471632" w:rsidRPr="00B02300">
        <w:rPr>
          <w:rFonts w:asciiTheme="minorHAnsi" w:eastAsia="Calibri" w:hAnsiTheme="minorHAnsi" w:cs="Arial"/>
          <w:b/>
          <w:bCs/>
          <w:sz w:val="22"/>
          <w:szCs w:val="22"/>
          <w:lang w:val="it-IT" w:bidi="it-IT"/>
        </w:rPr>
        <w:t>nei colori P.10</w:t>
      </w:r>
      <w:r w:rsidR="00471632" w:rsidRPr="005B45CA">
        <w:rPr>
          <w:rFonts w:asciiTheme="minorHAnsi" w:eastAsia="Calibri" w:hAnsiTheme="minorHAnsi" w:cs="Arial"/>
          <w:sz w:val="22"/>
          <w:szCs w:val="22"/>
          <w:lang w:val="it-IT" w:bidi="it-IT"/>
        </w:rPr>
        <w:t xml:space="preserve"> è rivestito con un doppio strato di verniciatura poliammidica poliuretanica di alta qualità in Coil </w:t>
      </w:r>
      <w:proofErr w:type="spellStart"/>
      <w:r w:rsidR="00471632" w:rsidRPr="005B45CA">
        <w:rPr>
          <w:rFonts w:asciiTheme="minorHAnsi" w:eastAsia="Calibri" w:hAnsiTheme="minorHAnsi" w:cs="Arial"/>
          <w:sz w:val="22"/>
          <w:szCs w:val="22"/>
          <w:lang w:val="it-IT" w:bidi="it-IT"/>
        </w:rPr>
        <w:t>Coating</w:t>
      </w:r>
      <w:proofErr w:type="spellEnd"/>
      <w:r w:rsidR="00471632" w:rsidRPr="005B45CA">
        <w:rPr>
          <w:rFonts w:asciiTheme="minorHAnsi" w:eastAsia="Calibri" w:hAnsiTheme="minorHAnsi" w:cs="Arial"/>
          <w:sz w:val="22"/>
          <w:szCs w:val="22"/>
          <w:lang w:val="it-IT" w:bidi="it-IT"/>
        </w:rPr>
        <w:t xml:space="preserve">, che lo rende più resistente alle intemperie e ne garantisce una più lunga durata. </w:t>
      </w:r>
      <w:r w:rsidR="00471632" w:rsidRPr="005B45CA">
        <w:rPr>
          <w:rFonts w:asciiTheme="minorHAnsi" w:hAnsiTheme="minorHAnsi" w:cs="Arial"/>
          <w:sz w:val="22"/>
          <w:szCs w:val="22"/>
          <w:lang w:val="it-IT"/>
        </w:rPr>
        <w:t xml:space="preserve">Nel caso </w:t>
      </w:r>
      <w:r w:rsidR="00471632" w:rsidRPr="00B02300">
        <w:rPr>
          <w:rFonts w:asciiTheme="minorHAnsi" w:hAnsiTheme="minorHAnsi" w:cs="Arial"/>
          <w:b/>
          <w:bCs/>
          <w:sz w:val="22"/>
          <w:szCs w:val="22"/>
          <w:lang w:val="it-IT"/>
        </w:rPr>
        <w:t>dei colori della gamma P.10</w:t>
      </w:r>
      <w:r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, </w:t>
      </w:r>
      <w:r w:rsidR="00471632" w:rsidRPr="00B02300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la garanzia </w:t>
      </w:r>
      <w:r w:rsidR="00B02300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è </w:t>
      </w:r>
      <w:r w:rsidR="00471632" w:rsidRPr="00B02300">
        <w:rPr>
          <w:rFonts w:asciiTheme="minorHAnsi" w:hAnsiTheme="minorHAnsi" w:cs="Arial"/>
          <w:b/>
          <w:bCs/>
          <w:sz w:val="22"/>
          <w:szCs w:val="22"/>
          <w:lang w:val="it-IT"/>
        </w:rPr>
        <w:t>estesa anche sulla verniciatura</w:t>
      </w:r>
      <w:r w:rsidR="00471632" w:rsidRPr="005B45CA">
        <w:rPr>
          <w:rFonts w:asciiTheme="minorHAnsi" w:hAnsiTheme="minorHAnsi" w:cs="Arial"/>
          <w:sz w:val="22"/>
          <w:szCs w:val="22"/>
          <w:lang w:val="it-IT"/>
        </w:rPr>
        <w:t xml:space="preserve"> contro scheggiatura e formazione di bolle sui rivestimenti, oltre a </w:t>
      </w:r>
      <w:r w:rsidR="00471632" w:rsidRPr="00B02300">
        <w:rPr>
          <w:rFonts w:asciiTheme="minorHAnsi" w:hAnsiTheme="minorHAnsi" w:cs="Arial"/>
          <w:b/>
          <w:bCs/>
          <w:sz w:val="22"/>
          <w:szCs w:val="22"/>
          <w:lang w:val="it-IT"/>
        </w:rPr>
        <w:t>assicurare una elevatissima stabilità cromatica nel tempo.</w:t>
      </w:r>
      <w:r w:rsidR="00471632" w:rsidRPr="005B45CA">
        <w:rPr>
          <w:rFonts w:asciiTheme="minorHAnsi" w:eastAsia="Calibri" w:hAnsiTheme="minorHAnsi" w:cs="Arial"/>
          <w:sz w:val="22"/>
          <w:szCs w:val="22"/>
          <w:lang w:val="it-IT" w:bidi="it-IT"/>
        </w:rPr>
        <w:t xml:space="preserve">  </w:t>
      </w:r>
    </w:p>
    <w:p w:rsidR="00CA479E" w:rsidRPr="00CC4991" w:rsidRDefault="00CA479E" w:rsidP="00CC4991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5B45CA">
        <w:rPr>
          <w:rFonts w:asciiTheme="minorHAnsi" w:hAnsiTheme="minorHAnsi" w:cs="Arial"/>
          <w:sz w:val="22"/>
          <w:szCs w:val="22"/>
          <w:lang w:val="it-IT"/>
        </w:rPr>
        <w:t>I rivestimenti PRE</w:t>
      </w:r>
      <w:r w:rsidR="00B02300">
        <w:rPr>
          <w:rFonts w:asciiTheme="minorHAnsi" w:hAnsiTheme="minorHAnsi" w:cs="Arial"/>
          <w:sz w:val="22"/>
          <w:szCs w:val="22"/>
          <w:lang w:val="it-IT"/>
        </w:rPr>
        <w:t>F</w:t>
      </w: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A rispondevano inoltre perfettamente alle richieste di </w:t>
      </w:r>
      <w:r w:rsidRPr="00B02300">
        <w:rPr>
          <w:rFonts w:asciiTheme="minorHAnsi" w:hAnsiTheme="minorHAnsi" w:cs="Arial"/>
          <w:b/>
          <w:bCs/>
          <w:sz w:val="22"/>
          <w:szCs w:val="22"/>
          <w:lang w:val="it-IT"/>
        </w:rPr>
        <w:t>perfetta planarità delle superfici</w:t>
      </w:r>
      <w:r w:rsidR="002A669F" w:rsidRPr="00B02300">
        <w:rPr>
          <w:rFonts w:asciiTheme="minorHAnsi" w:hAnsiTheme="minorHAnsi" w:cs="Arial"/>
          <w:b/>
          <w:bCs/>
          <w:sz w:val="22"/>
          <w:szCs w:val="22"/>
          <w:lang w:val="it-IT"/>
        </w:rPr>
        <w:t>, un’ottima plasticità e flessibilità</w:t>
      </w:r>
      <w:r w:rsidR="002A669F">
        <w:rPr>
          <w:rFonts w:asciiTheme="minorHAnsi" w:hAnsiTheme="minorHAnsi" w:cs="Arial"/>
          <w:sz w:val="22"/>
          <w:szCs w:val="22"/>
          <w:lang w:val="it-IT"/>
        </w:rPr>
        <w:t xml:space="preserve"> che permette di aderire perfettamente anche alle forme curve. </w:t>
      </w:r>
      <w:r w:rsidR="0015204B" w:rsidRPr="00532596">
        <w:rPr>
          <w:rFonts w:asciiTheme="minorHAnsi" w:hAnsiTheme="minorHAnsi" w:cs="Arial"/>
          <w:sz w:val="22"/>
          <w:szCs w:val="22"/>
          <w:lang w:val="it-IT"/>
        </w:rPr>
        <w:t>PREFALZ h</w:t>
      </w:r>
      <w:r w:rsidRPr="00532596">
        <w:rPr>
          <w:rFonts w:asciiTheme="minorHAnsi" w:hAnsiTheme="minorHAnsi" w:cs="Arial"/>
          <w:sz w:val="22"/>
          <w:szCs w:val="22"/>
          <w:lang w:val="it-IT"/>
        </w:rPr>
        <w:t>a</w:t>
      </w:r>
      <w:r w:rsidR="0015204B" w:rsidRPr="00532596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532596">
        <w:rPr>
          <w:rFonts w:asciiTheme="minorHAnsi" w:hAnsiTheme="minorHAnsi" w:cs="Arial"/>
          <w:sz w:val="22"/>
          <w:szCs w:val="22"/>
          <w:lang w:val="it-IT"/>
        </w:rPr>
        <w:t>vinto tutte le</w:t>
      </w: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 sfide, grazie alla sua </w:t>
      </w:r>
      <w:r w:rsidR="00F01F82">
        <w:rPr>
          <w:rFonts w:asciiTheme="minorHAnsi" w:hAnsiTheme="minorHAnsi" w:cs="Arial"/>
          <w:sz w:val="22"/>
          <w:szCs w:val="22"/>
          <w:lang w:val="it-IT"/>
        </w:rPr>
        <w:t xml:space="preserve">elevata </w:t>
      </w:r>
      <w:r w:rsidRPr="00F01F82">
        <w:rPr>
          <w:rFonts w:asciiTheme="minorHAnsi" w:hAnsiTheme="minorHAnsi" w:cs="Arial"/>
          <w:b/>
          <w:bCs/>
          <w:sz w:val="22"/>
          <w:szCs w:val="22"/>
          <w:lang w:val="it-IT"/>
        </w:rPr>
        <w:t>resistenza</w:t>
      </w: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F01F82">
        <w:rPr>
          <w:rFonts w:asciiTheme="minorHAnsi" w:hAnsiTheme="minorHAnsi" w:cs="Arial"/>
          <w:sz w:val="22"/>
          <w:szCs w:val="22"/>
          <w:lang w:val="it-IT"/>
        </w:rPr>
        <w:t>unita ad</w:t>
      </w: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 una </w:t>
      </w:r>
      <w:r w:rsidRPr="00F01F82">
        <w:rPr>
          <w:rFonts w:asciiTheme="minorHAnsi" w:hAnsiTheme="minorHAnsi" w:cs="Arial"/>
          <w:b/>
          <w:bCs/>
          <w:sz w:val="22"/>
          <w:szCs w:val="22"/>
          <w:lang w:val="it-IT"/>
        </w:rPr>
        <w:t>duttilità</w:t>
      </w: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 senza paragoni, che lo rende facile da lavorare anche a basse temperature, veloce </w:t>
      </w:r>
      <w:r w:rsidR="00504EB4">
        <w:rPr>
          <w:rFonts w:asciiTheme="minorHAnsi" w:hAnsiTheme="minorHAnsi" w:cs="Arial"/>
          <w:sz w:val="22"/>
          <w:szCs w:val="22"/>
          <w:lang w:val="it-IT"/>
        </w:rPr>
        <w:t xml:space="preserve">e sicuro </w:t>
      </w:r>
      <w:r w:rsidRPr="005B45CA">
        <w:rPr>
          <w:rFonts w:asciiTheme="minorHAnsi" w:hAnsiTheme="minorHAnsi" w:cs="Arial"/>
          <w:sz w:val="22"/>
          <w:szCs w:val="22"/>
          <w:lang w:val="it-IT"/>
        </w:rPr>
        <w:t>da posare</w:t>
      </w:r>
      <w:r w:rsidR="00504EB4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5B45CA">
        <w:rPr>
          <w:rFonts w:asciiTheme="minorHAnsi" w:hAnsiTheme="minorHAnsi" w:cs="Arial"/>
          <w:sz w:val="22"/>
          <w:szCs w:val="22"/>
          <w:lang w:val="it-IT"/>
        </w:rPr>
        <w:t>grazie alla</w:t>
      </w:r>
      <w:r w:rsidRPr="00A96035">
        <w:rPr>
          <w:rFonts w:asciiTheme="minorHAnsi" w:hAnsiTheme="minorHAnsi" w:cs="Arial"/>
          <w:sz w:val="22"/>
          <w:szCs w:val="22"/>
          <w:lang w:val="it-IT"/>
        </w:rPr>
        <w:t xml:space="preserve"> tecnica di aggraffatura.</w:t>
      </w:r>
    </w:p>
    <w:p w:rsidR="005B45CA" w:rsidRPr="005B45CA" w:rsidRDefault="00CA479E" w:rsidP="005B45CA">
      <w:pPr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Scelto in differenti </w:t>
      </w:r>
      <w:r w:rsidR="002A669F">
        <w:rPr>
          <w:rFonts w:asciiTheme="minorHAnsi" w:hAnsiTheme="minorHAnsi" w:cs="Arial"/>
          <w:sz w:val="22"/>
          <w:szCs w:val="22"/>
          <w:lang w:val="it-IT"/>
        </w:rPr>
        <w:t>passi</w:t>
      </w: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="002A669F">
        <w:rPr>
          <w:rFonts w:asciiTheme="minorHAnsi" w:hAnsiTheme="minorHAnsi" w:cs="Arial"/>
          <w:sz w:val="22"/>
          <w:szCs w:val="22"/>
          <w:lang w:val="it-IT"/>
        </w:rPr>
        <w:t xml:space="preserve">il nastro </w:t>
      </w:r>
      <w:proofErr w:type="spellStart"/>
      <w:r w:rsidR="002A669F">
        <w:rPr>
          <w:rFonts w:asciiTheme="minorHAnsi" w:hAnsiTheme="minorHAnsi" w:cs="Arial"/>
          <w:sz w:val="22"/>
          <w:szCs w:val="22"/>
          <w:lang w:val="it-IT"/>
        </w:rPr>
        <w:t>Prefalz</w:t>
      </w:r>
      <w:proofErr w:type="spellEnd"/>
      <w:r w:rsidR="002A669F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ha consentito di creare una trama interessante che caratterizza le grandi superfici bianche delle pareti e dell’originalissima copertura, mentre i pilastri cilindrici </w:t>
      </w:r>
      <w:r w:rsidR="005B45CA" w:rsidRPr="005B45CA">
        <w:rPr>
          <w:rFonts w:asciiTheme="minorHAnsi" w:hAnsiTheme="minorHAnsi" w:cs="Arial"/>
          <w:sz w:val="22"/>
          <w:szCs w:val="22"/>
          <w:lang w:val="it-IT"/>
        </w:rPr>
        <w:t xml:space="preserve">risaltano con </w:t>
      </w:r>
      <w:r w:rsidR="001835E6">
        <w:rPr>
          <w:rFonts w:asciiTheme="minorHAnsi" w:hAnsiTheme="minorHAnsi" w:cs="Arial"/>
          <w:sz w:val="22"/>
          <w:szCs w:val="22"/>
          <w:lang w:val="it-IT"/>
        </w:rPr>
        <w:t>la loro tonalità vi</w:t>
      </w:r>
      <w:r w:rsidR="005B45CA" w:rsidRPr="005B45CA">
        <w:rPr>
          <w:rFonts w:asciiTheme="minorHAnsi" w:hAnsiTheme="minorHAnsi" w:cs="Arial"/>
          <w:sz w:val="22"/>
          <w:szCs w:val="22"/>
          <w:lang w:val="it-IT"/>
        </w:rPr>
        <w:t>ol</w:t>
      </w:r>
      <w:r w:rsidR="001835E6">
        <w:rPr>
          <w:rFonts w:asciiTheme="minorHAnsi" w:hAnsiTheme="minorHAnsi" w:cs="Arial"/>
          <w:sz w:val="22"/>
          <w:szCs w:val="22"/>
          <w:lang w:val="it-IT"/>
        </w:rPr>
        <w:t>a</w:t>
      </w:r>
      <w:r w:rsidR="005B45CA" w:rsidRPr="005B45CA">
        <w:rPr>
          <w:rFonts w:asciiTheme="minorHAnsi" w:hAnsiTheme="minorHAnsi" w:cs="Arial"/>
          <w:sz w:val="22"/>
          <w:szCs w:val="22"/>
          <w:lang w:val="it-IT"/>
        </w:rPr>
        <w:t xml:space="preserve"> e </w:t>
      </w:r>
      <w:r w:rsidRPr="005B45CA">
        <w:rPr>
          <w:rFonts w:asciiTheme="minorHAnsi" w:hAnsiTheme="minorHAnsi" w:cs="Arial"/>
          <w:sz w:val="22"/>
          <w:szCs w:val="22"/>
          <w:lang w:val="it-IT"/>
        </w:rPr>
        <w:t>donano una nota di colore acceso</w:t>
      </w:r>
      <w:r w:rsidR="005B45CA" w:rsidRPr="005B45CA">
        <w:rPr>
          <w:rFonts w:asciiTheme="minorHAnsi" w:hAnsiTheme="minorHAnsi" w:cs="Arial"/>
          <w:sz w:val="22"/>
          <w:szCs w:val="22"/>
          <w:lang w:val="it-IT"/>
        </w:rPr>
        <w:t xml:space="preserve"> che contrasta con la purezza del bianco.</w:t>
      </w:r>
    </w:p>
    <w:p w:rsidR="00E80E54" w:rsidRDefault="00E80E54" w:rsidP="005B45CA">
      <w:pPr>
        <w:spacing w:before="120" w:line="276" w:lineRule="auto"/>
        <w:ind w:left="284"/>
        <w:jc w:val="both"/>
        <w:rPr>
          <w:rFonts w:asciiTheme="minorHAnsi" w:hAnsiTheme="minorHAnsi" w:cs="Arial"/>
          <w:b/>
          <w:color w:val="C00000"/>
          <w:sz w:val="22"/>
          <w:szCs w:val="22"/>
          <w:lang w:val="it-IT"/>
        </w:rPr>
      </w:pPr>
    </w:p>
    <w:p w:rsidR="002A669F" w:rsidRPr="002A669F" w:rsidRDefault="002A669F" w:rsidP="005B45CA">
      <w:pPr>
        <w:spacing w:before="120" w:line="276" w:lineRule="auto"/>
        <w:ind w:left="284"/>
        <w:jc w:val="both"/>
        <w:rPr>
          <w:rFonts w:asciiTheme="minorHAnsi" w:hAnsiTheme="minorHAnsi" w:cs="Arial"/>
          <w:b/>
          <w:color w:val="C00000"/>
          <w:sz w:val="22"/>
          <w:szCs w:val="22"/>
          <w:lang w:val="it-IT"/>
        </w:rPr>
      </w:pPr>
      <w:r w:rsidRPr="002A669F">
        <w:rPr>
          <w:rFonts w:asciiTheme="minorHAnsi" w:hAnsiTheme="minorHAnsi" w:cs="Arial"/>
          <w:b/>
          <w:color w:val="C00000"/>
          <w:sz w:val="22"/>
          <w:szCs w:val="22"/>
          <w:lang w:val="it-IT"/>
        </w:rPr>
        <w:t>Versatilità e leggerezza per una posa a regola d’arte</w:t>
      </w:r>
    </w:p>
    <w:p w:rsidR="0048488D" w:rsidRDefault="005B45CA" w:rsidP="005B45CA">
      <w:pPr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5B45CA">
        <w:rPr>
          <w:rFonts w:asciiTheme="minorHAnsi" w:hAnsiTheme="minorHAnsi" w:cs="Arial"/>
          <w:sz w:val="22"/>
          <w:szCs w:val="22"/>
          <w:lang w:val="it-IT"/>
        </w:rPr>
        <w:t>Il</w:t>
      </w:r>
      <w:r w:rsidR="002A669F">
        <w:rPr>
          <w:rFonts w:asciiTheme="minorHAnsi" w:hAnsiTheme="minorHAnsi" w:cs="Arial"/>
          <w:sz w:val="22"/>
          <w:szCs w:val="22"/>
          <w:lang w:val="it-IT"/>
        </w:rPr>
        <w:t xml:space="preserve"> rivestimento </w:t>
      </w: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PREFALZ </w:t>
      </w:r>
      <w:r w:rsidR="002A669F">
        <w:rPr>
          <w:rFonts w:asciiTheme="minorHAnsi" w:hAnsiTheme="minorHAnsi" w:cs="Arial"/>
          <w:sz w:val="22"/>
          <w:szCs w:val="22"/>
          <w:lang w:val="it-IT"/>
        </w:rPr>
        <w:t xml:space="preserve">– posato dall’azienda </w:t>
      </w:r>
      <w:r w:rsidR="002A669F" w:rsidRPr="002A669F">
        <w:rPr>
          <w:rFonts w:asciiTheme="minorHAnsi" w:hAnsiTheme="minorHAnsi" w:cs="Arial"/>
          <w:b/>
          <w:bCs/>
          <w:sz w:val="22"/>
          <w:szCs w:val="22"/>
          <w:lang w:val="it-IT"/>
        </w:rPr>
        <w:t>Chilò srl</w:t>
      </w:r>
      <w:r w:rsidR="002A669F" w:rsidRPr="002A669F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2A669F">
        <w:rPr>
          <w:rFonts w:asciiTheme="minorHAnsi" w:hAnsiTheme="minorHAnsi" w:cs="Arial"/>
          <w:sz w:val="22"/>
          <w:szCs w:val="22"/>
          <w:lang w:val="it-IT"/>
        </w:rPr>
        <w:t xml:space="preserve">di </w:t>
      </w:r>
      <w:r w:rsidR="002A669F" w:rsidRPr="00CC4991">
        <w:rPr>
          <w:rFonts w:asciiTheme="minorHAnsi" w:hAnsiTheme="minorHAnsi" w:cs="Arial"/>
          <w:sz w:val="22"/>
          <w:szCs w:val="22"/>
          <w:lang w:val="it-IT"/>
        </w:rPr>
        <w:t xml:space="preserve">Piovene Rocchette (VI) </w:t>
      </w:r>
      <w:r w:rsidR="002A669F">
        <w:rPr>
          <w:rFonts w:asciiTheme="minorHAnsi" w:hAnsiTheme="minorHAnsi" w:cs="Arial"/>
          <w:sz w:val="22"/>
          <w:szCs w:val="22"/>
          <w:lang w:val="it-IT"/>
        </w:rPr>
        <w:t xml:space="preserve">- </w:t>
      </w: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è </w:t>
      </w:r>
      <w:r w:rsidR="002A669F">
        <w:rPr>
          <w:rFonts w:asciiTheme="minorHAnsi" w:hAnsiTheme="minorHAnsi" w:cs="Arial"/>
          <w:sz w:val="22"/>
          <w:szCs w:val="22"/>
          <w:lang w:val="it-IT"/>
        </w:rPr>
        <w:t xml:space="preserve">risultato </w:t>
      </w:r>
      <w:r w:rsidRPr="005B45CA">
        <w:rPr>
          <w:rFonts w:asciiTheme="minorHAnsi" w:hAnsiTheme="minorHAnsi" w:cs="Arial"/>
          <w:sz w:val="22"/>
          <w:szCs w:val="22"/>
          <w:lang w:val="it-IT"/>
        </w:rPr>
        <w:t>un prezioso alleato in cantiere,</w:t>
      </w:r>
      <w:r w:rsidR="002A669F">
        <w:rPr>
          <w:rFonts w:asciiTheme="minorHAnsi" w:hAnsiTheme="minorHAnsi" w:cs="Arial"/>
          <w:sz w:val="22"/>
          <w:szCs w:val="22"/>
          <w:lang w:val="it-IT"/>
        </w:rPr>
        <w:t xml:space="preserve"> per la sua ottimale lavorabilità ma anche per la completezza del sistema, dotato</w:t>
      </w: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 di un’ampia gamma di accessori, disponibili negli stessi colori del nastro. </w:t>
      </w:r>
      <w:r w:rsidR="0048488D">
        <w:rPr>
          <w:rFonts w:asciiTheme="minorHAnsi" w:hAnsiTheme="minorHAnsi" w:cs="Arial"/>
          <w:sz w:val="22"/>
          <w:szCs w:val="22"/>
          <w:lang w:val="it-IT"/>
        </w:rPr>
        <w:t>“</w:t>
      </w:r>
      <w:r w:rsidR="0048488D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>La scelta dell’alluminio Prefa come pelle bianca di questo particolare progetto</w:t>
      </w:r>
      <w:r w:rsidR="0048488D">
        <w:rPr>
          <w:rFonts w:asciiTheme="minorHAnsi" w:hAnsiTheme="minorHAnsi" w:cs="Arial"/>
          <w:sz w:val="22"/>
          <w:szCs w:val="22"/>
          <w:lang w:val="it-IT"/>
        </w:rPr>
        <w:t>” spiega Massimo Chilò titolare dell’azienda che ha curato l’installazione “</w:t>
      </w:r>
      <w:r w:rsidR="00796D68">
        <w:rPr>
          <w:rFonts w:asciiTheme="minorHAnsi" w:hAnsiTheme="minorHAnsi" w:cs="Arial"/>
          <w:i/>
          <w:iCs/>
          <w:sz w:val="22"/>
          <w:szCs w:val="22"/>
          <w:lang w:val="it-IT"/>
        </w:rPr>
        <w:t>è risultata ottimale per</w:t>
      </w:r>
      <w:r w:rsidR="0048488D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 rivestire le superfici curve, senza problemi di planarità o grinze</w:t>
      </w:r>
      <w:r w:rsidR="0048488D">
        <w:rPr>
          <w:rFonts w:asciiTheme="minorHAnsi" w:hAnsiTheme="minorHAnsi" w:cs="Arial"/>
          <w:sz w:val="22"/>
          <w:szCs w:val="22"/>
          <w:lang w:val="it-IT"/>
        </w:rPr>
        <w:t>”. “</w:t>
      </w:r>
      <w:r w:rsidR="00796D68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>Conosciamo e l</w:t>
      </w:r>
      <w:r w:rsidR="0048488D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>avoriamo l’alluminio Prefa da molti anni</w:t>
      </w:r>
      <w:r w:rsidR="0048488D">
        <w:rPr>
          <w:rFonts w:asciiTheme="minorHAnsi" w:hAnsiTheme="minorHAnsi" w:cs="Arial"/>
          <w:sz w:val="22"/>
          <w:szCs w:val="22"/>
          <w:lang w:val="it-IT"/>
        </w:rPr>
        <w:t>” continua il Sig. Chilò “</w:t>
      </w:r>
      <w:r w:rsidR="0048488D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ed ogni volta si fa apprezzare per la </w:t>
      </w:r>
      <w:r w:rsidR="0048488D" w:rsidRPr="00796D68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sua leggerezza, l’elevata qualità del materiale e della verniciatura</w:t>
      </w:r>
      <w:r w:rsidR="0048488D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 che non si scheggia </w:t>
      </w:r>
      <w:proofErr w:type="gramStart"/>
      <w:r w:rsidR="0048488D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>ed</w:t>
      </w:r>
      <w:proofErr w:type="gramEnd"/>
      <w:r w:rsidR="0048488D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 molto resistente ai graffi</w:t>
      </w:r>
      <w:r w:rsidR="0048488D">
        <w:rPr>
          <w:rFonts w:asciiTheme="minorHAnsi" w:hAnsiTheme="minorHAnsi" w:cs="Arial"/>
          <w:sz w:val="22"/>
          <w:szCs w:val="22"/>
          <w:lang w:val="it-IT"/>
        </w:rPr>
        <w:t xml:space="preserve">”. Un ulteriore vantaggio di questo sistema è il </w:t>
      </w:r>
      <w:r w:rsidR="0048488D" w:rsidRPr="00796D68">
        <w:rPr>
          <w:rFonts w:asciiTheme="minorHAnsi" w:hAnsiTheme="minorHAnsi" w:cs="Arial"/>
          <w:b/>
          <w:bCs/>
          <w:sz w:val="22"/>
          <w:szCs w:val="22"/>
          <w:lang w:val="it-IT"/>
        </w:rPr>
        <w:t>fissaggio indiretto alla sottostruttura in legno</w:t>
      </w:r>
      <w:r w:rsidR="0048488D">
        <w:rPr>
          <w:rFonts w:asciiTheme="minorHAnsi" w:hAnsiTheme="minorHAnsi" w:cs="Arial"/>
          <w:sz w:val="22"/>
          <w:szCs w:val="22"/>
          <w:lang w:val="it-IT"/>
        </w:rPr>
        <w:t xml:space="preserve"> mediante </w:t>
      </w:r>
      <w:r w:rsidR="0048488D" w:rsidRPr="00796D68">
        <w:rPr>
          <w:rFonts w:asciiTheme="minorHAnsi" w:hAnsiTheme="minorHAnsi" w:cs="Arial"/>
          <w:b/>
          <w:bCs/>
          <w:sz w:val="22"/>
          <w:szCs w:val="22"/>
          <w:lang w:val="it-IT"/>
        </w:rPr>
        <w:t>graffette applicate all’interno dell’aggraffatura</w:t>
      </w:r>
      <w:r w:rsidR="0048488D">
        <w:rPr>
          <w:rFonts w:asciiTheme="minorHAnsi" w:hAnsiTheme="minorHAnsi" w:cs="Arial"/>
          <w:sz w:val="22"/>
          <w:szCs w:val="22"/>
          <w:lang w:val="it-IT"/>
        </w:rPr>
        <w:t xml:space="preserve">. Questo consente di </w:t>
      </w:r>
      <w:r w:rsidR="0048488D">
        <w:rPr>
          <w:rFonts w:asciiTheme="minorHAnsi" w:hAnsiTheme="minorHAnsi" w:cs="Arial"/>
          <w:sz w:val="22"/>
          <w:szCs w:val="22"/>
          <w:lang w:val="it-IT"/>
        </w:rPr>
        <w:lastRenderedPageBreak/>
        <w:t>assecondare il materiale nella sua naturale dilatazione termica senza far passare l’acqua nei punti di collegamento</w:t>
      </w:r>
      <w:r w:rsidR="00AE26DE">
        <w:rPr>
          <w:rFonts w:asciiTheme="minorHAnsi" w:hAnsiTheme="minorHAnsi" w:cs="Arial"/>
          <w:sz w:val="22"/>
          <w:szCs w:val="22"/>
          <w:lang w:val="it-IT"/>
        </w:rPr>
        <w:t>, mentre tutti i fissaggi rimangono nascosti, per un risultato estetico di grande pregio ed eleganza. “</w:t>
      </w:r>
      <w:r w:rsidR="00AE26DE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La posa dei sistemi Prefa risolta sempre molto pratica e veloce, la lavorabilità dei prodotti rende </w:t>
      </w:r>
      <w:r w:rsidR="00AE26DE" w:rsidRPr="00796D68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semplici le operazioni di piega e taglio che eseguiamo in cantiere</w:t>
      </w:r>
      <w:r w:rsidR="00AE26DE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, tanto che per realizzare la posa della sottostruttura e del rivestimento degli </w:t>
      </w:r>
      <w:r w:rsidR="00AE26DE" w:rsidRPr="00796D68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800 m</w:t>
      </w:r>
      <w:r w:rsidR="00AE26DE" w:rsidRPr="00796D68">
        <w:rPr>
          <w:rFonts w:asciiTheme="minorHAnsi" w:hAnsiTheme="minorHAnsi" w:cs="Arial"/>
          <w:b/>
          <w:bCs/>
          <w:i/>
          <w:iCs/>
          <w:sz w:val="22"/>
          <w:szCs w:val="22"/>
          <w:vertAlign w:val="superscript"/>
          <w:lang w:val="it-IT"/>
        </w:rPr>
        <w:t>2</w:t>
      </w:r>
      <w:r w:rsidR="00AE26DE" w:rsidRPr="00796D68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 xml:space="preserve"> di superficie</w:t>
      </w:r>
      <w:r w:rsidR="00AE26DE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 di questo edificio rivestiti con </w:t>
      </w:r>
      <w:proofErr w:type="spellStart"/>
      <w:r w:rsidR="00AE26DE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>Prefalz</w:t>
      </w:r>
      <w:proofErr w:type="spellEnd"/>
      <w:r w:rsidR="007F65DD">
        <w:rPr>
          <w:rFonts w:asciiTheme="minorHAnsi" w:hAnsiTheme="minorHAnsi" w:cs="Arial"/>
          <w:i/>
          <w:iCs/>
          <w:sz w:val="22"/>
          <w:szCs w:val="22"/>
          <w:lang w:val="it-IT"/>
        </w:rPr>
        <w:t>,</w:t>
      </w:r>
      <w:r w:rsidR="00AE26DE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 sono stat</w:t>
      </w:r>
      <w:r w:rsidR="007F65DD">
        <w:rPr>
          <w:rFonts w:asciiTheme="minorHAnsi" w:hAnsiTheme="minorHAnsi" w:cs="Arial"/>
          <w:i/>
          <w:iCs/>
          <w:sz w:val="22"/>
          <w:szCs w:val="22"/>
          <w:lang w:val="it-IT"/>
        </w:rPr>
        <w:t>i</w:t>
      </w:r>
      <w:r w:rsidR="00AE26DE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 xml:space="preserve"> impiegat</w:t>
      </w:r>
      <w:r w:rsidR="00796D68" w:rsidRPr="00796D68">
        <w:rPr>
          <w:rFonts w:asciiTheme="minorHAnsi" w:hAnsiTheme="minorHAnsi" w:cs="Arial"/>
          <w:i/>
          <w:iCs/>
          <w:sz w:val="22"/>
          <w:szCs w:val="22"/>
          <w:lang w:val="it-IT"/>
        </w:rPr>
        <w:t>i 2 mesi di lavoro da parte di 3 / 4 operatori</w:t>
      </w:r>
      <w:r w:rsidR="00796D68">
        <w:rPr>
          <w:rFonts w:asciiTheme="minorHAnsi" w:hAnsiTheme="minorHAnsi" w:cs="Arial"/>
          <w:sz w:val="22"/>
          <w:szCs w:val="22"/>
          <w:lang w:val="it-IT"/>
        </w:rPr>
        <w:t>” conclude Chilò.</w:t>
      </w:r>
    </w:p>
    <w:p w:rsidR="005B45CA" w:rsidRPr="005B45CA" w:rsidRDefault="005B45CA" w:rsidP="005B45CA">
      <w:pPr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La versatilità </w:t>
      </w:r>
      <w:r w:rsidR="00796D68">
        <w:rPr>
          <w:rFonts w:asciiTheme="minorHAnsi" w:hAnsiTheme="minorHAnsi" w:cs="Arial"/>
          <w:sz w:val="22"/>
          <w:szCs w:val="22"/>
          <w:lang w:val="it-IT"/>
        </w:rPr>
        <w:t xml:space="preserve">di </w:t>
      </w:r>
      <w:proofErr w:type="spellStart"/>
      <w:r w:rsidR="00796D68">
        <w:rPr>
          <w:rFonts w:asciiTheme="minorHAnsi" w:hAnsiTheme="minorHAnsi" w:cs="Arial"/>
          <w:sz w:val="22"/>
          <w:szCs w:val="22"/>
          <w:lang w:val="it-IT"/>
        </w:rPr>
        <w:t>Prefalz</w:t>
      </w:r>
      <w:proofErr w:type="spellEnd"/>
      <w:r w:rsidR="00796D68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5B45CA">
        <w:rPr>
          <w:rFonts w:asciiTheme="minorHAnsi" w:hAnsiTheme="minorHAnsi" w:cs="Arial"/>
          <w:sz w:val="22"/>
          <w:szCs w:val="22"/>
          <w:lang w:val="it-IT"/>
        </w:rPr>
        <w:t xml:space="preserve">lo rende ideale per qualsiasi tipo di </w:t>
      </w:r>
      <w:r w:rsidR="0015204B" w:rsidRPr="00532596">
        <w:rPr>
          <w:rFonts w:asciiTheme="minorHAnsi" w:hAnsiTheme="minorHAnsi" w:cs="Arial"/>
          <w:sz w:val="22"/>
          <w:szCs w:val="22"/>
          <w:lang w:val="it-IT"/>
        </w:rPr>
        <w:t>applicazione</w:t>
      </w:r>
      <w:r w:rsidRPr="00532596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="0048488D">
        <w:rPr>
          <w:rFonts w:asciiTheme="minorHAnsi" w:hAnsiTheme="minorHAnsi" w:cs="Arial"/>
          <w:sz w:val="22"/>
          <w:szCs w:val="22"/>
          <w:lang w:val="it-IT"/>
        </w:rPr>
        <w:t xml:space="preserve">come ad esempio in questo progetto in cui la grande copertura scendeva fino a terra. Il peso </w:t>
      </w:r>
      <w:r w:rsidRPr="00532596">
        <w:rPr>
          <w:rFonts w:asciiTheme="minorHAnsi" w:hAnsiTheme="minorHAnsi" w:cs="Arial"/>
          <w:sz w:val="22"/>
          <w:szCs w:val="22"/>
          <w:lang w:val="it-IT"/>
        </w:rPr>
        <w:t xml:space="preserve">molto contenuto </w:t>
      </w:r>
      <w:r w:rsidR="0048488D">
        <w:rPr>
          <w:rFonts w:asciiTheme="minorHAnsi" w:hAnsiTheme="minorHAnsi" w:cs="Arial"/>
          <w:sz w:val="22"/>
          <w:szCs w:val="22"/>
          <w:lang w:val="it-IT"/>
        </w:rPr>
        <w:t xml:space="preserve">del nastro </w:t>
      </w:r>
      <w:proofErr w:type="spellStart"/>
      <w:r w:rsidR="0048488D">
        <w:rPr>
          <w:rFonts w:asciiTheme="minorHAnsi" w:hAnsiTheme="minorHAnsi" w:cs="Arial"/>
          <w:sz w:val="22"/>
          <w:szCs w:val="22"/>
          <w:lang w:val="it-IT"/>
        </w:rPr>
        <w:t>Prefalz</w:t>
      </w:r>
      <w:proofErr w:type="spellEnd"/>
      <w:r w:rsidR="0048488D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532596">
        <w:rPr>
          <w:rFonts w:asciiTheme="minorHAnsi" w:hAnsiTheme="minorHAnsi" w:cs="Arial"/>
          <w:sz w:val="22"/>
          <w:szCs w:val="22"/>
          <w:lang w:val="it-IT"/>
        </w:rPr>
        <w:t xml:space="preserve">(1,89 kg/m²: </w:t>
      </w:r>
      <w:proofErr w:type="spellStart"/>
      <w:r w:rsidRPr="00532596">
        <w:rPr>
          <w:rFonts w:asciiTheme="minorHAnsi" w:hAnsiTheme="minorHAnsi" w:cs="Arial"/>
          <w:sz w:val="22"/>
          <w:szCs w:val="22"/>
          <w:lang w:val="it-IT"/>
        </w:rPr>
        <w:t>ca</w:t>
      </w:r>
      <w:proofErr w:type="spellEnd"/>
      <w:r w:rsidRPr="00532596">
        <w:rPr>
          <w:rFonts w:asciiTheme="minorHAnsi" w:hAnsiTheme="minorHAnsi" w:cs="Arial"/>
          <w:sz w:val="22"/>
          <w:szCs w:val="22"/>
          <w:lang w:val="it-IT"/>
        </w:rPr>
        <w:t xml:space="preserve">. 2,3 kg/m² di superficie per </w:t>
      </w:r>
      <w:proofErr w:type="spellStart"/>
      <w:r w:rsidRPr="00532596">
        <w:rPr>
          <w:rFonts w:asciiTheme="minorHAnsi" w:hAnsiTheme="minorHAnsi" w:cs="Arial"/>
          <w:sz w:val="22"/>
          <w:szCs w:val="22"/>
          <w:lang w:val="it-IT"/>
        </w:rPr>
        <w:t>Prefalz</w:t>
      </w:r>
      <w:proofErr w:type="spellEnd"/>
      <w:r w:rsidRPr="00532596">
        <w:rPr>
          <w:rFonts w:asciiTheme="minorHAnsi" w:hAnsiTheme="minorHAnsi" w:cs="Arial"/>
          <w:sz w:val="22"/>
          <w:szCs w:val="22"/>
          <w:lang w:val="it-IT"/>
        </w:rPr>
        <w:t xml:space="preserve"> ® 500, </w:t>
      </w:r>
      <w:proofErr w:type="spellStart"/>
      <w:r w:rsidRPr="00532596">
        <w:rPr>
          <w:rFonts w:asciiTheme="minorHAnsi" w:hAnsiTheme="minorHAnsi" w:cs="Arial"/>
          <w:sz w:val="22"/>
          <w:szCs w:val="22"/>
          <w:lang w:val="it-IT"/>
        </w:rPr>
        <w:t>ca</w:t>
      </w:r>
      <w:proofErr w:type="spellEnd"/>
      <w:r w:rsidRPr="00532596">
        <w:rPr>
          <w:rFonts w:asciiTheme="minorHAnsi" w:hAnsiTheme="minorHAnsi" w:cs="Arial"/>
          <w:sz w:val="22"/>
          <w:szCs w:val="22"/>
          <w:lang w:val="it-IT"/>
        </w:rPr>
        <w:t xml:space="preserve">. 2,2 kg/m² di superficie per </w:t>
      </w:r>
      <w:proofErr w:type="spellStart"/>
      <w:r w:rsidRPr="00532596">
        <w:rPr>
          <w:rFonts w:asciiTheme="minorHAnsi" w:hAnsiTheme="minorHAnsi" w:cs="Arial"/>
          <w:sz w:val="22"/>
          <w:szCs w:val="22"/>
          <w:lang w:val="it-IT"/>
        </w:rPr>
        <w:t>Prefalz</w:t>
      </w:r>
      <w:proofErr w:type="spellEnd"/>
      <w:r w:rsidRPr="00532596">
        <w:rPr>
          <w:rFonts w:asciiTheme="minorHAnsi" w:hAnsiTheme="minorHAnsi" w:cs="Arial"/>
          <w:sz w:val="22"/>
          <w:szCs w:val="22"/>
          <w:lang w:val="it-IT"/>
        </w:rPr>
        <w:t>® 650), lo rende facile da manovrare e da movimentare.</w:t>
      </w:r>
      <w:r w:rsidR="00796D68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532596">
        <w:rPr>
          <w:rFonts w:asciiTheme="minorHAnsi" w:hAnsiTheme="minorHAnsi" w:cs="Arial"/>
          <w:sz w:val="22"/>
          <w:szCs w:val="22"/>
          <w:lang w:val="it-IT"/>
        </w:rPr>
        <w:t xml:space="preserve">Il nastro </w:t>
      </w:r>
      <w:proofErr w:type="spellStart"/>
      <w:r w:rsidR="0015204B" w:rsidRPr="00532596">
        <w:rPr>
          <w:rFonts w:asciiTheme="minorHAnsi" w:hAnsiTheme="minorHAnsi" w:cs="Arial"/>
          <w:sz w:val="22"/>
          <w:szCs w:val="22"/>
          <w:lang w:val="it-IT"/>
        </w:rPr>
        <w:t>Pr</w:t>
      </w:r>
      <w:r w:rsidRPr="00532596">
        <w:rPr>
          <w:rFonts w:asciiTheme="minorHAnsi" w:hAnsiTheme="minorHAnsi" w:cs="Arial"/>
          <w:sz w:val="22"/>
          <w:szCs w:val="22"/>
          <w:lang w:val="it-IT"/>
        </w:rPr>
        <w:t>efalz</w:t>
      </w:r>
      <w:proofErr w:type="spellEnd"/>
      <w:r w:rsidRPr="00532596">
        <w:rPr>
          <w:rFonts w:asciiTheme="minorHAnsi" w:hAnsiTheme="minorHAnsi" w:cs="Arial"/>
          <w:sz w:val="22"/>
          <w:szCs w:val="22"/>
          <w:lang w:val="it-IT"/>
        </w:rPr>
        <w:t xml:space="preserve"> è disponibile in 19 colori standard, ordinabile con superficie liscia o goffrata. Il fissaggio a scomparsa </w:t>
      </w:r>
      <w:r w:rsidRPr="002A669F">
        <w:rPr>
          <w:rFonts w:asciiTheme="minorHAnsi" w:hAnsiTheme="minorHAnsi" w:cs="Arial"/>
          <w:sz w:val="22"/>
          <w:szCs w:val="22"/>
          <w:lang w:val="it-IT"/>
        </w:rPr>
        <w:t xml:space="preserve">mediante </w:t>
      </w:r>
      <w:r w:rsidR="00532596" w:rsidRPr="002A669F">
        <w:rPr>
          <w:rFonts w:asciiTheme="minorHAnsi" w:hAnsiTheme="minorHAnsi" w:cs="Arial"/>
          <w:sz w:val="22"/>
          <w:szCs w:val="22"/>
          <w:lang w:val="it-IT"/>
        </w:rPr>
        <w:t>aggraffatura</w:t>
      </w:r>
      <w:r w:rsidR="00532596" w:rsidRPr="00532596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532596">
        <w:rPr>
          <w:rFonts w:asciiTheme="minorHAnsi" w:hAnsiTheme="minorHAnsi" w:cs="Arial"/>
          <w:sz w:val="22"/>
          <w:szCs w:val="22"/>
          <w:lang w:val="it-IT"/>
        </w:rPr>
        <w:t>garantisce un'estetica elegante</w:t>
      </w:r>
      <w:r w:rsidR="002A669F">
        <w:rPr>
          <w:rFonts w:asciiTheme="minorHAnsi" w:hAnsiTheme="minorHAnsi" w:cs="Arial"/>
          <w:sz w:val="22"/>
          <w:szCs w:val="22"/>
          <w:lang w:val="it-IT"/>
        </w:rPr>
        <w:t xml:space="preserve"> e l’impenetrabilità dell’acqua sotto il rivestimento</w:t>
      </w:r>
      <w:r w:rsidRPr="00532596">
        <w:rPr>
          <w:rFonts w:asciiTheme="minorHAnsi" w:hAnsiTheme="minorHAnsi" w:cs="Arial"/>
          <w:sz w:val="22"/>
          <w:szCs w:val="22"/>
          <w:lang w:val="it-IT"/>
        </w:rPr>
        <w:t>.</w:t>
      </w:r>
    </w:p>
    <w:p w:rsidR="00C16BB9" w:rsidRPr="00DB445E" w:rsidRDefault="00C16BB9" w:rsidP="00DB445E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tbl>
      <w:tblPr>
        <w:tblStyle w:val="Sfondochiaro-Colore2"/>
        <w:tblW w:w="9355" w:type="dxa"/>
        <w:tblInd w:w="3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7262"/>
      </w:tblGrid>
      <w:tr w:rsidR="000D6009" w:rsidRPr="007D4106" w:rsidTr="002A5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0D6009" w:rsidRPr="00F61832" w:rsidRDefault="00471632" w:rsidP="00DB445E">
            <w:pPr>
              <w:tabs>
                <w:tab w:val="left" w:pos="284"/>
                <w:tab w:val="left" w:pos="600"/>
              </w:tabs>
              <w:spacing w:line="276" w:lineRule="auto"/>
              <w:ind w:right="142"/>
              <w:jc w:val="both"/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  <w:t xml:space="preserve">NASTRO </w:t>
            </w:r>
            <w:r w:rsidR="004F0A07"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  <w:t>PREFA</w:t>
            </w:r>
            <w:r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  <w:t>LZ</w:t>
            </w:r>
          </w:p>
        </w:tc>
        <w:tc>
          <w:tcPr>
            <w:tcW w:w="7262" w:type="dxa"/>
            <w:vAlign w:val="center"/>
          </w:tcPr>
          <w:p w:rsidR="000D6009" w:rsidRPr="00F61832" w:rsidRDefault="000D6009" w:rsidP="00DB445E">
            <w:pPr>
              <w:tabs>
                <w:tab w:val="left" w:pos="284"/>
                <w:tab w:val="left" w:pos="600"/>
              </w:tabs>
              <w:spacing w:line="276" w:lineRule="auto"/>
              <w:ind w:righ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</w:pPr>
            <w:r w:rsidRPr="00F61832"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  <w:t>DATI TECNICI</w:t>
            </w:r>
          </w:p>
        </w:tc>
      </w:tr>
      <w:tr w:rsidR="000D6009" w:rsidRPr="00CC4991" w:rsidTr="002A5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0D6009" w:rsidRPr="00856E6D" w:rsidRDefault="000D6009" w:rsidP="001F1EC5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Materiale:</w:t>
            </w:r>
          </w:p>
        </w:tc>
        <w:tc>
          <w:tcPr>
            <w:tcW w:w="7262" w:type="dxa"/>
            <w:vAlign w:val="center"/>
          </w:tcPr>
          <w:p w:rsidR="000D6009" w:rsidRPr="00856E6D" w:rsidRDefault="000D6009" w:rsidP="001F1EC5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Alluminio </w:t>
            </w:r>
            <w:r w:rsidR="004F0A07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con </w:t>
            </w:r>
            <w:r w:rsidR="003E5CC9" w:rsidRPr="00DA1113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d</w:t>
            </w:r>
            <w:r w:rsidR="004F0A07" w:rsidRPr="00DA1113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oppi</w:t>
            </w:r>
            <w:r w:rsidR="004F0A07"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o strato di verniciatura poliammidica poliuretanica di alta qualità in Coil </w:t>
            </w:r>
            <w:proofErr w:type="spellStart"/>
            <w:r w:rsidR="004F0A07"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Coating</w:t>
            </w:r>
            <w:proofErr w:type="spellEnd"/>
            <w:r w:rsidR="004F0A07"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.</w:t>
            </w:r>
          </w:p>
        </w:tc>
      </w:tr>
      <w:tr w:rsidR="000D6009" w:rsidRPr="00CC4991" w:rsidTr="002A5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0D6009" w:rsidRPr="00856E6D" w:rsidRDefault="000D6009" w:rsidP="001F1EC5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Formato:</w:t>
            </w:r>
          </w:p>
        </w:tc>
        <w:tc>
          <w:tcPr>
            <w:tcW w:w="7262" w:type="dxa"/>
            <w:vAlign w:val="center"/>
          </w:tcPr>
          <w:p w:rsidR="000D6009" w:rsidRPr="00856E6D" w:rsidRDefault="005B45CA" w:rsidP="004F0A07">
            <w:pPr>
              <w:tabs>
                <w:tab w:val="left" w:pos="284"/>
                <w:tab w:val="left" w:pos="600"/>
              </w:tabs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A96035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0,70 × 650 mm</w:t>
            </w:r>
            <w:r w:rsidRPr="00A96035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br/>
              <w:t>0,70 × 500 mm</w:t>
            </w:r>
            <w:r w:rsidRPr="00A96035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br/>
              <w:t>0,70 × 1000 mm (solo come nastro di complemento)</w:t>
            </w:r>
          </w:p>
        </w:tc>
      </w:tr>
      <w:tr w:rsidR="000D6009" w:rsidRPr="00CC4991" w:rsidTr="002A5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0D6009" w:rsidRPr="00856E6D" w:rsidRDefault="000D6009" w:rsidP="001F1EC5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Peso:</w:t>
            </w:r>
          </w:p>
        </w:tc>
        <w:tc>
          <w:tcPr>
            <w:tcW w:w="7262" w:type="dxa"/>
            <w:vAlign w:val="center"/>
          </w:tcPr>
          <w:p w:rsidR="000D6009" w:rsidRPr="00856E6D" w:rsidRDefault="005B45CA" w:rsidP="004F0A07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5B45CA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1,89 kg/m²: </w:t>
            </w:r>
            <w:proofErr w:type="spellStart"/>
            <w:r w:rsidRPr="005B45CA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ca</w:t>
            </w:r>
            <w:proofErr w:type="spellEnd"/>
            <w:r w:rsidRPr="005B45CA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. 2,3 kg/m² di superficie per </w:t>
            </w:r>
            <w:proofErr w:type="spellStart"/>
            <w:r w:rsidRPr="005B45CA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Prefalz</w:t>
            </w:r>
            <w:proofErr w:type="spellEnd"/>
            <w:r w:rsidRPr="005B45CA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 ® 500, </w:t>
            </w:r>
            <w:proofErr w:type="spellStart"/>
            <w:r w:rsidRPr="005B45CA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ca</w:t>
            </w:r>
            <w:proofErr w:type="spellEnd"/>
            <w:r w:rsidRPr="005B45CA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. 2,2 kg/m² di superficie per </w:t>
            </w:r>
            <w:proofErr w:type="spellStart"/>
            <w:r w:rsidRPr="005B45CA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Prefalz</w:t>
            </w:r>
            <w:proofErr w:type="spellEnd"/>
            <w:r w:rsidRPr="005B45CA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 ® 650</w:t>
            </w:r>
          </w:p>
        </w:tc>
      </w:tr>
      <w:tr w:rsidR="000D6009" w:rsidRPr="00FE0102" w:rsidTr="002A5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0D6009" w:rsidRPr="00856E6D" w:rsidRDefault="000D6009" w:rsidP="001F1EC5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Posa:</w:t>
            </w:r>
          </w:p>
        </w:tc>
        <w:tc>
          <w:tcPr>
            <w:tcW w:w="7262" w:type="dxa"/>
            <w:vAlign w:val="center"/>
          </w:tcPr>
          <w:p w:rsidR="000D6009" w:rsidRPr="00856E6D" w:rsidRDefault="004F0A07" w:rsidP="001F1EC5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proofErr w:type="spellStart"/>
            <w:r w:rsidRPr="004F0A07">
              <w:rPr>
                <w:rFonts w:asciiTheme="minorHAnsi" w:hAnsiTheme="minorHAnsi" w:cs="Arial"/>
                <w:color w:val="auto"/>
                <w:sz w:val="22"/>
                <w:szCs w:val="22"/>
              </w:rPr>
              <w:t>verticale</w:t>
            </w:r>
            <w:proofErr w:type="spellEnd"/>
            <w:r w:rsidRPr="004F0A07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4F0A07">
              <w:rPr>
                <w:rFonts w:asciiTheme="minorHAnsi" w:hAnsiTheme="minorHAnsi" w:cs="Arial"/>
                <w:color w:val="auto"/>
                <w:sz w:val="22"/>
                <w:szCs w:val="22"/>
              </w:rPr>
              <w:t>orizzontale</w:t>
            </w:r>
            <w:proofErr w:type="spellEnd"/>
          </w:p>
        </w:tc>
      </w:tr>
      <w:tr w:rsidR="00F61832" w:rsidRPr="00FE0102" w:rsidTr="002A5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F61832" w:rsidRPr="00856E6D" w:rsidRDefault="00F61832" w:rsidP="001F1EC5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Gamma colori:</w:t>
            </w:r>
          </w:p>
        </w:tc>
        <w:tc>
          <w:tcPr>
            <w:tcW w:w="7262" w:type="dxa"/>
            <w:vAlign w:val="center"/>
          </w:tcPr>
          <w:p w:rsidR="00F61832" w:rsidRPr="000D6009" w:rsidRDefault="00F61832" w:rsidP="001F1EC5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0D6009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Disponibile in</w:t>
            </w:r>
            <w:r w:rsidR="004F0A07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 </w:t>
            </w:r>
            <w:r w:rsidR="005B45CA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19</w:t>
            </w:r>
            <w:r w:rsidR="004F0A07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 </w:t>
            </w:r>
            <w:r w:rsidRPr="000D6009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colori standard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</w:tc>
      </w:tr>
    </w:tbl>
    <w:p w:rsidR="000D6009" w:rsidRDefault="000D6009" w:rsidP="00DB445E">
      <w:pPr>
        <w:tabs>
          <w:tab w:val="left" w:pos="284"/>
          <w:tab w:val="left" w:pos="600"/>
        </w:tabs>
        <w:spacing w:after="120" w:line="276" w:lineRule="auto"/>
        <w:ind w:right="141"/>
        <w:jc w:val="both"/>
        <w:rPr>
          <w:rFonts w:asciiTheme="minorHAnsi" w:hAnsiTheme="minorHAnsi" w:cs="Arial"/>
          <w:color w:val="0070C0"/>
          <w:sz w:val="22"/>
          <w:szCs w:val="22"/>
          <w:lang w:val="it-IT"/>
        </w:rPr>
      </w:pPr>
      <w:r w:rsidRPr="00856E6D">
        <w:rPr>
          <w:rFonts w:asciiTheme="minorHAnsi" w:hAnsiTheme="minorHAnsi" w:cs="Arial"/>
          <w:color w:val="0070C0"/>
          <w:sz w:val="22"/>
          <w:szCs w:val="22"/>
          <w:lang w:val="it-IT"/>
        </w:rPr>
        <w:t xml:space="preserve">  </w:t>
      </w:r>
      <w:r>
        <w:rPr>
          <w:rFonts w:asciiTheme="minorHAnsi" w:hAnsiTheme="minorHAnsi" w:cs="Arial"/>
          <w:color w:val="0070C0"/>
          <w:sz w:val="22"/>
          <w:szCs w:val="22"/>
          <w:lang w:val="it-IT"/>
        </w:rPr>
        <w:tab/>
      </w:r>
    </w:p>
    <w:p w:rsidR="00B903B1" w:rsidRPr="00B903B1" w:rsidRDefault="00B903B1" w:rsidP="00DB445E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hAnsiTheme="minorHAnsi" w:cs="Arial"/>
          <w:b/>
          <w:sz w:val="22"/>
          <w:szCs w:val="22"/>
          <w:lang w:val="it-IT" w:eastAsia="ko-KR"/>
        </w:rPr>
      </w:pPr>
      <w:r w:rsidRPr="00B903B1">
        <w:rPr>
          <w:rFonts w:asciiTheme="minorHAnsi" w:hAnsiTheme="minorHAnsi" w:cs="Arial"/>
          <w:b/>
          <w:sz w:val="22"/>
          <w:szCs w:val="22"/>
          <w:lang w:val="it-IT" w:eastAsia="ko-KR"/>
        </w:rPr>
        <w:t>PREFA Italia Srl</w:t>
      </w:r>
    </w:p>
    <w:p w:rsidR="00B903B1" w:rsidRPr="00B903B1" w:rsidRDefault="00B903B1" w:rsidP="00DB445E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hAnsiTheme="minorHAnsi" w:cs="Arial"/>
          <w:sz w:val="18"/>
          <w:szCs w:val="18"/>
          <w:lang w:val="it-IT" w:eastAsia="ko-KR"/>
        </w:rPr>
      </w:pPr>
      <w:r w:rsidRPr="00B903B1">
        <w:rPr>
          <w:rFonts w:asciiTheme="minorHAnsi" w:hAnsiTheme="minorHAnsi" w:cs="Arial"/>
          <w:sz w:val="18"/>
          <w:szCs w:val="18"/>
          <w:lang w:val="it-IT" w:eastAsia="ko-KR"/>
        </w:rPr>
        <w:t xml:space="preserve">Via </w:t>
      </w:r>
      <w:proofErr w:type="spellStart"/>
      <w:r w:rsidRPr="00B903B1">
        <w:rPr>
          <w:rFonts w:asciiTheme="minorHAnsi" w:hAnsiTheme="minorHAnsi" w:cs="Arial"/>
          <w:sz w:val="18"/>
          <w:szCs w:val="18"/>
          <w:lang w:val="it-IT" w:eastAsia="ko-KR"/>
        </w:rPr>
        <w:t>Negrelli</w:t>
      </w:r>
      <w:proofErr w:type="spellEnd"/>
      <w:r w:rsidRPr="00B903B1">
        <w:rPr>
          <w:rFonts w:asciiTheme="minorHAnsi" w:hAnsiTheme="minorHAnsi" w:cs="Arial"/>
          <w:sz w:val="18"/>
          <w:szCs w:val="18"/>
          <w:lang w:val="it-IT" w:eastAsia="ko-KR"/>
        </w:rPr>
        <w:t>, 23 – 39100 BOLZANO</w:t>
      </w:r>
    </w:p>
    <w:p w:rsidR="00B903B1" w:rsidRPr="00EE58EF" w:rsidRDefault="00B903B1" w:rsidP="00DB445E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hAnsiTheme="minorHAnsi" w:cs="Arial"/>
          <w:sz w:val="18"/>
          <w:szCs w:val="18"/>
          <w:lang w:val="it-IT" w:eastAsia="ko-KR"/>
        </w:rPr>
      </w:pPr>
      <w:r w:rsidRPr="00EE58EF">
        <w:rPr>
          <w:rFonts w:asciiTheme="minorHAnsi" w:hAnsiTheme="minorHAnsi" w:cs="Arial"/>
          <w:sz w:val="18"/>
          <w:szCs w:val="18"/>
          <w:lang w:val="it-IT" w:eastAsia="ko-KR"/>
        </w:rPr>
        <w:t>T. +39 0471 068680 - F: +39 0471 068690</w:t>
      </w:r>
    </w:p>
    <w:p w:rsidR="00B903B1" w:rsidRPr="00EE58EF" w:rsidRDefault="00CC4991" w:rsidP="00DB445E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hAnsiTheme="minorHAnsi" w:cs="Arial"/>
          <w:color w:val="0070C0"/>
          <w:sz w:val="18"/>
          <w:szCs w:val="18"/>
          <w:lang w:val="it-IT" w:eastAsia="ko-KR"/>
        </w:rPr>
      </w:pPr>
      <w:hyperlink r:id="rId8" w:history="1">
        <w:r w:rsidR="00B903B1" w:rsidRPr="00EE58EF">
          <w:rPr>
            <w:rFonts w:asciiTheme="minorHAnsi" w:hAnsiTheme="minorHAnsi" w:cs="Arial"/>
            <w:color w:val="0070C0"/>
            <w:sz w:val="18"/>
            <w:szCs w:val="18"/>
            <w:lang w:val="it-IT" w:eastAsia="ko-KR"/>
          </w:rPr>
          <w:t>office.it@prefa.com</w:t>
        </w:r>
      </w:hyperlink>
      <w:r w:rsidR="00B903B1" w:rsidRPr="00EE58EF">
        <w:rPr>
          <w:rFonts w:asciiTheme="minorHAnsi" w:hAnsiTheme="minorHAnsi" w:cs="Arial"/>
          <w:color w:val="0070C0"/>
          <w:sz w:val="18"/>
          <w:szCs w:val="18"/>
          <w:lang w:val="it-IT" w:eastAsia="ko-KR"/>
        </w:rPr>
        <w:t xml:space="preserve">  - </w:t>
      </w:r>
      <w:hyperlink r:id="rId9" w:history="1">
        <w:r w:rsidR="00624BC1" w:rsidRPr="00EE58EF">
          <w:rPr>
            <w:rStyle w:val="Collegamentoipertestuale"/>
            <w:rFonts w:asciiTheme="minorHAnsi" w:hAnsiTheme="minorHAnsi" w:cs="Arial"/>
            <w:sz w:val="18"/>
            <w:szCs w:val="18"/>
            <w:lang w:val="it-IT" w:eastAsia="ko-KR"/>
          </w:rPr>
          <w:t>www.prefa.it</w:t>
        </w:r>
      </w:hyperlink>
    </w:p>
    <w:p w:rsidR="00DC6F25" w:rsidRPr="000D6009" w:rsidRDefault="00DC6F25" w:rsidP="00CC4991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right="141"/>
        <w:jc w:val="both"/>
        <w:rPr>
          <w:rFonts w:asciiTheme="minorHAnsi" w:hAnsiTheme="minorHAnsi" w:cs="Arial"/>
          <w:color w:val="0000FF"/>
          <w:sz w:val="20"/>
          <w:szCs w:val="20"/>
          <w:u w:val="single"/>
          <w:lang w:val="it-IT" w:eastAsia="ko-KR"/>
        </w:rPr>
      </w:pPr>
    </w:p>
    <w:sectPr w:rsidR="00DC6F25" w:rsidRPr="000D6009" w:rsidSect="002777ED">
      <w:headerReference w:type="default" r:id="rId10"/>
      <w:footerReference w:type="default" r:id="rId11"/>
      <w:type w:val="continuous"/>
      <w:pgSz w:w="11907" w:h="16840" w:code="9"/>
      <w:pgMar w:top="2269" w:right="1134" w:bottom="1701" w:left="1134" w:header="489" w:footer="196" w:gutter="0"/>
      <w:paperSrc w:first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B1" w:rsidRDefault="00BF00B1">
      <w:r>
        <w:separator/>
      </w:r>
    </w:p>
  </w:endnote>
  <w:endnote w:type="continuationSeparator" w:id="0">
    <w:p w:rsidR="00BF00B1" w:rsidRDefault="00BF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OT-CondBlack">
    <w:altName w:val="Gill Sans Ultra Bold Condensed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KZC V+ DIN Cond">
    <w:altName w:val="DIN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C4" w:rsidRDefault="00893BC4" w:rsidP="00C03C5F">
    <w:pPr>
      <w:pStyle w:val="Pidipagina"/>
      <w:tabs>
        <w:tab w:val="left" w:pos="700"/>
      </w:tabs>
    </w:pPr>
    <w:r w:rsidRPr="00E27E4B">
      <w:rPr>
        <w:rFonts w:ascii="Arial" w:hAnsi="Arial" w:cs="Arial"/>
      </w:rPr>
      <w:t xml:space="preserve">    </w:t>
    </w:r>
    <w:r w:rsidR="00066981">
      <w:rPr>
        <w:rFonts w:ascii="Arial" w:hAnsi="Arial" w:cs="Arial"/>
        <w:noProof/>
        <w:lang w:val="de-AT" w:eastAsia="de-AT"/>
      </w:rPr>
      <w:drawing>
        <wp:inline distT="0" distB="0" distL="0" distR="0">
          <wp:extent cx="6993890" cy="354330"/>
          <wp:effectExtent l="0" t="0" r="0" b="762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89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B1" w:rsidRDefault="00BF00B1">
      <w:r>
        <w:separator/>
      </w:r>
    </w:p>
  </w:footnote>
  <w:footnote w:type="continuationSeparator" w:id="0">
    <w:p w:rsidR="00BF00B1" w:rsidRDefault="00BF0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C4" w:rsidRPr="00E27E4B" w:rsidRDefault="00893BC4" w:rsidP="00144B4D">
    <w:pPr>
      <w:pStyle w:val="Intestazione"/>
      <w:tabs>
        <w:tab w:val="left" w:pos="200"/>
      </w:tabs>
      <w:ind w:left="-900"/>
      <w:rPr>
        <w:rFonts w:ascii="Arial" w:hAnsi="Arial" w:cs="Arial"/>
      </w:rPr>
    </w:pPr>
    <w:r w:rsidRPr="00E27E4B">
      <w:rPr>
        <w:rFonts w:ascii="Arial" w:hAnsi="Arial" w:cs="Arial"/>
      </w:rPr>
      <w:t xml:space="preserve">               </w:t>
    </w:r>
    <w:r w:rsidR="00066981">
      <w:rPr>
        <w:rFonts w:ascii="Arial" w:hAnsi="Arial" w:cs="Arial"/>
        <w:noProof/>
        <w:lang w:val="de-AT" w:eastAsia="de-AT"/>
      </w:rPr>
      <w:drawing>
        <wp:inline distT="0" distB="0" distL="0" distR="0">
          <wp:extent cx="3105785" cy="873125"/>
          <wp:effectExtent l="0" t="0" r="0" b="3175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78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1E97B9D"/>
    <w:multiLevelType w:val="hybridMultilevel"/>
    <w:tmpl w:val="E1C84026"/>
    <w:lvl w:ilvl="0" w:tplc="699CE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232"/>
    <w:multiLevelType w:val="hybridMultilevel"/>
    <w:tmpl w:val="79BC876E"/>
    <w:lvl w:ilvl="0" w:tplc="699CE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700"/>
    <w:multiLevelType w:val="hybridMultilevel"/>
    <w:tmpl w:val="7CD0D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64FA"/>
    <w:multiLevelType w:val="hybridMultilevel"/>
    <w:tmpl w:val="3E1AC8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725BDE"/>
    <w:multiLevelType w:val="hybridMultilevel"/>
    <w:tmpl w:val="32B22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E2C40"/>
    <w:multiLevelType w:val="hybridMultilevel"/>
    <w:tmpl w:val="93F0F1DA"/>
    <w:lvl w:ilvl="0" w:tplc="181674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8A5C0C"/>
    <w:multiLevelType w:val="hybridMultilevel"/>
    <w:tmpl w:val="7708D0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263A4F"/>
    <w:multiLevelType w:val="hybridMultilevel"/>
    <w:tmpl w:val="44B415C8"/>
    <w:lvl w:ilvl="0" w:tplc="F8BCF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07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4B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27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C8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66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3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03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84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A6"/>
    <w:rsid w:val="00000E77"/>
    <w:rsid w:val="00003C26"/>
    <w:rsid w:val="00005216"/>
    <w:rsid w:val="00020B8B"/>
    <w:rsid w:val="00037E55"/>
    <w:rsid w:val="0004756B"/>
    <w:rsid w:val="0005633D"/>
    <w:rsid w:val="00060C38"/>
    <w:rsid w:val="00066215"/>
    <w:rsid w:val="00066981"/>
    <w:rsid w:val="00084E54"/>
    <w:rsid w:val="00090B89"/>
    <w:rsid w:val="000929F9"/>
    <w:rsid w:val="0009545F"/>
    <w:rsid w:val="000A41F8"/>
    <w:rsid w:val="000B64BE"/>
    <w:rsid w:val="000C0510"/>
    <w:rsid w:val="000D0256"/>
    <w:rsid w:val="000D3CE2"/>
    <w:rsid w:val="000D6009"/>
    <w:rsid w:val="000E10F3"/>
    <w:rsid w:val="000E1992"/>
    <w:rsid w:val="000E22D4"/>
    <w:rsid w:val="000F1EA3"/>
    <w:rsid w:val="000F5EFA"/>
    <w:rsid w:val="000F6B9D"/>
    <w:rsid w:val="00102B0C"/>
    <w:rsid w:val="001044F0"/>
    <w:rsid w:val="0011004C"/>
    <w:rsid w:val="00115170"/>
    <w:rsid w:val="00121F11"/>
    <w:rsid w:val="0012747A"/>
    <w:rsid w:val="00130030"/>
    <w:rsid w:val="00144B4D"/>
    <w:rsid w:val="00146B82"/>
    <w:rsid w:val="0015204B"/>
    <w:rsid w:val="00155899"/>
    <w:rsid w:val="00156BED"/>
    <w:rsid w:val="00161001"/>
    <w:rsid w:val="0016706A"/>
    <w:rsid w:val="001700A7"/>
    <w:rsid w:val="001747BD"/>
    <w:rsid w:val="00176463"/>
    <w:rsid w:val="00177676"/>
    <w:rsid w:val="001835E6"/>
    <w:rsid w:val="00186A43"/>
    <w:rsid w:val="00193DAE"/>
    <w:rsid w:val="001A051D"/>
    <w:rsid w:val="001A49C2"/>
    <w:rsid w:val="001B302C"/>
    <w:rsid w:val="001B5706"/>
    <w:rsid w:val="001B6749"/>
    <w:rsid w:val="001B6D78"/>
    <w:rsid w:val="001C07E0"/>
    <w:rsid w:val="001C60A7"/>
    <w:rsid w:val="001D2FFC"/>
    <w:rsid w:val="001F0AE3"/>
    <w:rsid w:val="001F18B8"/>
    <w:rsid w:val="001F1EC5"/>
    <w:rsid w:val="001F45B8"/>
    <w:rsid w:val="001F7D26"/>
    <w:rsid w:val="00213DAD"/>
    <w:rsid w:val="00223B89"/>
    <w:rsid w:val="002256C9"/>
    <w:rsid w:val="002332A2"/>
    <w:rsid w:val="002401BD"/>
    <w:rsid w:val="0024140B"/>
    <w:rsid w:val="00241C0C"/>
    <w:rsid w:val="00244B7C"/>
    <w:rsid w:val="00250A54"/>
    <w:rsid w:val="0026052C"/>
    <w:rsid w:val="00261541"/>
    <w:rsid w:val="00267F4F"/>
    <w:rsid w:val="002764AB"/>
    <w:rsid w:val="002777ED"/>
    <w:rsid w:val="00286EF1"/>
    <w:rsid w:val="002946CB"/>
    <w:rsid w:val="00295AB2"/>
    <w:rsid w:val="00297845"/>
    <w:rsid w:val="002A6672"/>
    <w:rsid w:val="002A669F"/>
    <w:rsid w:val="002B05B3"/>
    <w:rsid w:val="002D0A99"/>
    <w:rsid w:val="002D1B81"/>
    <w:rsid w:val="002D3B3A"/>
    <w:rsid w:val="002E675D"/>
    <w:rsid w:val="002F2CF5"/>
    <w:rsid w:val="00300CAA"/>
    <w:rsid w:val="00300F4B"/>
    <w:rsid w:val="00303C25"/>
    <w:rsid w:val="0031355A"/>
    <w:rsid w:val="003148F1"/>
    <w:rsid w:val="003170B6"/>
    <w:rsid w:val="003176CF"/>
    <w:rsid w:val="00321893"/>
    <w:rsid w:val="00322598"/>
    <w:rsid w:val="00331AE8"/>
    <w:rsid w:val="00331C92"/>
    <w:rsid w:val="00350AC5"/>
    <w:rsid w:val="00351F93"/>
    <w:rsid w:val="00360518"/>
    <w:rsid w:val="0036080B"/>
    <w:rsid w:val="00361492"/>
    <w:rsid w:val="00362A27"/>
    <w:rsid w:val="00364F56"/>
    <w:rsid w:val="00365EE7"/>
    <w:rsid w:val="00366D72"/>
    <w:rsid w:val="0037315D"/>
    <w:rsid w:val="00373250"/>
    <w:rsid w:val="00373343"/>
    <w:rsid w:val="00381697"/>
    <w:rsid w:val="0039219F"/>
    <w:rsid w:val="003957AC"/>
    <w:rsid w:val="003A7142"/>
    <w:rsid w:val="003B30D1"/>
    <w:rsid w:val="003C1BE5"/>
    <w:rsid w:val="003C38E4"/>
    <w:rsid w:val="003C6C7E"/>
    <w:rsid w:val="003C7FB1"/>
    <w:rsid w:val="003E2ADF"/>
    <w:rsid w:val="003E39B0"/>
    <w:rsid w:val="003E5CC9"/>
    <w:rsid w:val="003F47C7"/>
    <w:rsid w:val="003F4DDE"/>
    <w:rsid w:val="003F6489"/>
    <w:rsid w:val="00413FDB"/>
    <w:rsid w:val="004164F0"/>
    <w:rsid w:val="0042761D"/>
    <w:rsid w:val="00433BCD"/>
    <w:rsid w:val="00445F92"/>
    <w:rsid w:val="00461289"/>
    <w:rsid w:val="0046275B"/>
    <w:rsid w:val="004676EA"/>
    <w:rsid w:val="00471632"/>
    <w:rsid w:val="0048488D"/>
    <w:rsid w:val="004917BD"/>
    <w:rsid w:val="00492414"/>
    <w:rsid w:val="00494A33"/>
    <w:rsid w:val="004A4283"/>
    <w:rsid w:val="004A71E5"/>
    <w:rsid w:val="004B20F1"/>
    <w:rsid w:val="004B4931"/>
    <w:rsid w:val="004C11A8"/>
    <w:rsid w:val="004C4DBB"/>
    <w:rsid w:val="004C5C3C"/>
    <w:rsid w:val="004C6402"/>
    <w:rsid w:val="004C7874"/>
    <w:rsid w:val="004D148A"/>
    <w:rsid w:val="004D2EAA"/>
    <w:rsid w:val="004E4AA1"/>
    <w:rsid w:val="004F0A07"/>
    <w:rsid w:val="004F1CC3"/>
    <w:rsid w:val="00504EB4"/>
    <w:rsid w:val="005066BA"/>
    <w:rsid w:val="00532596"/>
    <w:rsid w:val="00532A92"/>
    <w:rsid w:val="00552D6E"/>
    <w:rsid w:val="005654AA"/>
    <w:rsid w:val="00566978"/>
    <w:rsid w:val="00566C41"/>
    <w:rsid w:val="00581CBB"/>
    <w:rsid w:val="0058227C"/>
    <w:rsid w:val="00583984"/>
    <w:rsid w:val="00584AAF"/>
    <w:rsid w:val="005938F7"/>
    <w:rsid w:val="00594AC6"/>
    <w:rsid w:val="005A0BAB"/>
    <w:rsid w:val="005A5EB8"/>
    <w:rsid w:val="005B3B1C"/>
    <w:rsid w:val="005B45CA"/>
    <w:rsid w:val="005B4D97"/>
    <w:rsid w:val="005C7ECE"/>
    <w:rsid w:val="005D4EFE"/>
    <w:rsid w:val="005D76FD"/>
    <w:rsid w:val="005E0667"/>
    <w:rsid w:val="005F2789"/>
    <w:rsid w:val="005F69FB"/>
    <w:rsid w:val="005F7459"/>
    <w:rsid w:val="00601E50"/>
    <w:rsid w:val="00603516"/>
    <w:rsid w:val="00603AF4"/>
    <w:rsid w:val="0060451E"/>
    <w:rsid w:val="00607FB7"/>
    <w:rsid w:val="0061595D"/>
    <w:rsid w:val="00621127"/>
    <w:rsid w:val="00624BC1"/>
    <w:rsid w:val="006338FC"/>
    <w:rsid w:val="0063540B"/>
    <w:rsid w:val="00641332"/>
    <w:rsid w:val="00643A83"/>
    <w:rsid w:val="00644121"/>
    <w:rsid w:val="00644861"/>
    <w:rsid w:val="0064745A"/>
    <w:rsid w:val="00655265"/>
    <w:rsid w:val="00657136"/>
    <w:rsid w:val="00657202"/>
    <w:rsid w:val="006817B9"/>
    <w:rsid w:val="006A32C7"/>
    <w:rsid w:val="006A6949"/>
    <w:rsid w:val="006A6E9C"/>
    <w:rsid w:val="006B0A61"/>
    <w:rsid w:val="006B6ACB"/>
    <w:rsid w:val="006C064B"/>
    <w:rsid w:val="006C5E59"/>
    <w:rsid w:val="006C707E"/>
    <w:rsid w:val="006D78B8"/>
    <w:rsid w:val="006E0246"/>
    <w:rsid w:val="006E168E"/>
    <w:rsid w:val="006E3A71"/>
    <w:rsid w:val="006E53A1"/>
    <w:rsid w:val="007022A8"/>
    <w:rsid w:val="00707DB8"/>
    <w:rsid w:val="00721C6D"/>
    <w:rsid w:val="00724CE7"/>
    <w:rsid w:val="007317C2"/>
    <w:rsid w:val="00740031"/>
    <w:rsid w:val="0074484A"/>
    <w:rsid w:val="00754D78"/>
    <w:rsid w:val="0077196E"/>
    <w:rsid w:val="00774592"/>
    <w:rsid w:val="00776FC1"/>
    <w:rsid w:val="007770C1"/>
    <w:rsid w:val="0078353F"/>
    <w:rsid w:val="00783961"/>
    <w:rsid w:val="00793DF9"/>
    <w:rsid w:val="00796D68"/>
    <w:rsid w:val="007B68A9"/>
    <w:rsid w:val="007C7516"/>
    <w:rsid w:val="007D1181"/>
    <w:rsid w:val="007D37EF"/>
    <w:rsid w:val="007D4106"/>
    <w:rsid w:val="007E133B"/>
    <w:rsid w:val="007E62A5"/>
    <w:rsid w:val="007F10A0"/>
    <w:rsid w:val="007F65DD"/>
    <w:rsid w:val="00801A69"/>
    <w:rsid w:val="0080625C"/>
    <w:rsid w:val="0080775D"/>
    <w:rsid w:val="008136DF"/>
    <w:rsid w:val="008158FC"/>
    <w:rsid w:val="00823732"/>
    <w:rsid w:val="00823A7D"/>
    <w:rsid w:val="00824FD0"/>
    <w:rsid w:val="008255B0"/>
    <w:rsid w:val="0082799B"/>
    <w:rsid w:val="00834466"/>
    <w:rsid w:val="00840F73"/>
    <w:rsid w:val="00841B56"/>
    <w:rsid w:val="00842FAC"/>
    <w:rsid w:val="0085146D"/>
    <w:rsid w:val="00857009"/>
    <w:rsid w:val="00857D1C"/>
    <w:rsid w:val="00864A2B"/>
    <w:rsid w:val="00870A05"/>
    <w:rsid w:val="00874BCD"/>
    <w:rsid w:val="00893BC4"/>
    <w:rsid w:val="008B2BA5"/>
    <w:rsid w:val="008B71B1"/>
    <w:rsid w:val="008C01F5"/>
    <w:rsid w:val="008C4048"/>
    <w:rsid w:val="008C5B38"/>
    <w:rsid w:val="008D07ED"/>
    <w:rsid w:val="008D4961"/>
    <w:rsid w:val="008D79EA"/>
    <w:rsid w:val="008E27A1"/>
    <w:rsid w:val="008E6F17"/>
    <w:rsid w:val="008F4257"/>
    <w:rsid w:val="008F42BC"/>
    <w:rsid w:val="009011B4"/>
    <w:rsid w:val="00904C03"/>
    <w:rsid w:val="00913E91"/>
    <w:rsid w:val="009275A6"/>
    <w:rsid w:val="00932484"/>
    <w:rsid w:val="009407AE"/>
    <w:rsid w:val="00942B8F"/>
    <w:rsid w:val="00944068"/>
    <w:rsid w:val="00944E69"/>
    <w:rsid w:val="00947987"/>
    <w:rsid w:val="00954390"/>
    <w:rsid w:val="00964F97"/>
    <w:rsid w:val="00970D41"/>
    <w:rsid w:val="00974117"/>
    <w:rsid w:val="0097696F"/>
    <w:rsid w:val="009A38AF"/>
    <w:rsid w:val="009B1AB3"/>
    <w:rsid w:val="009C093A"/>
    <w:rsid w:val="009D64C7"/>
    <w:rsid w:val="009E02BF"/>
    <w:rsid w:val="009E1428"/>
    <w:rsid w:val="009E1E85"/>
    <w:rsid w:val="009E4319"/>
    <w:rsid w:val="009E5CD4"/>
    <w:rsid w:val="009F4D07"/>
    <w:rsid w:val="00A13F1B"/>
    <w:rsid w:val="00A2221C"/>
    <w:rsid w:val="00A22A0E"/>
    <w:rsid w:val="00A2649B"/>
    <w:rsid w:val="00A26D52"/>
    <w:rsid w:val="00A5475A"/>
    <w:rsid w:val="00A54B04"/>
    <w:rsid w:val="00A56134"/>
    <w:rsid w:val="00A73A27"/>
    <w:rsid w:val="00A749B7"/>
    <w:rsid w:val="00A77BC8"/>
    <w:rsid w:val="00A81D3A"/>
    <w:rsid w:val="00A82CAC"/>
    <w:rsid w:val="00A83606"/>
    <w:rsid w:val="00A96035"/>
    <w:rsid w:val="00AA3041"/>
    <w:rsid w:val="00AB77F7"/>
    <w:rsid w:val="00AC315A"/>
    <w:rsid w:val="00AC5CB5"/>
    <w:rsid w:val="00AD2ECE"/>
    <w:rsid w:val="00AD3BB8"/>
    <w:rsid w:val="00AE0802"/>
    <w:rsid w:val="00AE26DE"/>
    <w:rsid w:val="00AF3350"/>
    <w:rsid w:val="00B02300"/>
    <w:rsid w:val="00B02351"/>
    <w:rsid w:val="00B036FA"/>
    <w:rsid w:val="00B0394D"/>
    <w:rsid w:val="00B045D3"/>
    <w:rsid w:val="00B211DB"/>
    <w:rsid w:val="00B23E30"/>
    <w:rsid w:val="00B23F24"/>
    <w:rsid w:val="00B26257"/>
    <w:rsid w:val="00B27F67"/>
    <w:rsid w:val="00B335B5"/>
    <w:rsid w:val="00B50539"/>
    <w:rsid w:val="00B52171"/>
    <w:rsid w:val="00B5372E"/>
    <w:rsid w:val="00B54430"/>
    <w:rsid w:val="00B56879"/>
    <w:rsid w:val="00B609AA"/>
    <w:rsid w:val="00B61E90"/>
    <w:rsid w:val="00B653D1"/>
    <w:rsid w:val="00B661BF"/>
    <w:rsid w:val="00B7298D"/>
    <w:rsid w:val="00B72CD7"/>
    <w:rsid w:val="00B762D3"/>
    <w:rsid w:val="00B87B57"/>
    <w:rsid w:val="00B903B1"/>
    <w:rsid w:val="00B904BC"/>
    <w:rsid w:val="00B96E61"/>
    <w:rsid w:val="00BA0102"/>
    <w:rsid w:val="00BA67C9"/>
    <w:rsid w:val="00BB0646"/>
    <w:rsid w:val="00BB223C"/>
    <w:rsid w:val="00BB662E"/>
    <w:rsid w:val="00BC02A7"/>
    <w:rsid w:val="00BC3996"/>
    <w:rsid w:val="00BC7C99"/>
    <w:rsid w:val="00BD7224"/>
    <w:rsid w:val="00BE50FA"/>
    <w:rsid w:val="00BF00B1"/>
    <w:rsid w:val="00C01490"/>
    <w:rsid w:val="00C022C4"/>
    <w:rsid w:val="00C03C5F"/>
    <w:rsid w:val="00C05B2E"/>
    <w:rsid w:val="00C0616E"/>
    <w:rsid w:val="00C07856"/>
    <w:rsid w:val="00C15F2E"/>
    <w:rsid w:val="00C16958"/>
    <w:rsid w:val="00C16BB9"/>
    <w:rsid w:val="00C17435"/>
    <w:rsid w:val="00C256D0"/>
    <w:rsid w:val="00C4324E"/>
    <w:rsid w:val="00C456E6"/>
    <w:rsid w:val="00C45B2A"/>
    <w:rsid w:val="00C4702C"/>
    <w:rsid w:val="00C55732"/>
    <w:rsid w:val="00C606C5"/>
    <w:rsid w:val="00C61A65"/>
    <w:rsid w:val="00C6310B"/>
    <w:rsid w:val="00C66013"/>
    <w:rsid w:val="00C6698D"/>
    <w:rsid w:val="00C67E95"/>
    <w:rsid w:val="00C72C78"/>
    <w:rsid w:val="00C76796"/>
    <w:rsid w:val="00C908F9"/>
    <w:rsid w:val="00C935EB"/>
    <w:rsid w:val="00C97408"/>
    <w:rsid w:val="00CA479E"/>
    <w:rsid w:val="00CB2F18"/>
    <w:rsid w:val="00CC4991"/>
    <w:rsid w:val="00CC547A"/>
    <w:rsid w:val="00CD1C87"/>
    <w:rsid w:val="00CD264E"/>
    <w:rsid w:val="00CD6BCC"/>
    <w:rsid w:val="00CE161C"/>
    <w:rsid w:val="00CE3105"/>
    <w:rsid w:val="00CF26AE"/>
    <w:rsid w:val="00CF564F"/>
    <w:rsid w:val="00D00AA9"/>
    <w:rsid w:val="00D01BC1"/>
    <w:rsid w:val="00D0321F"/>
    <w:rsid w:val="00D04C03"/>
    <w:rsid w:val="00D0633F"/>
    <w:rsid w:val="00D10A3E"/>
    <w:rsid w:val="00D11827"/>
    <w:rsid w:val="00D34D9B"/>
    <w:rsid w:val="00D43282"/>
    <w:rsid w:val="00D54357"/>
    <w:rsid w:val="00D55775"/>
    <w:rsid w:val="00D5664D"/>
    <w:rsid w:val="00D6551E"/>
    <w:rsid w:val="00D716B2"/>
    <w:rsid w:val="00D71A33"/>
    <w:rsid w:val="00D76895"/>
    <w:rsid w:val="00D808CB"/>
    <w:rsid w:val="00D80F4E"/>
    <w:rsid w:val="00D865D1"/>
    <w:rsid w:val="00DA1113"/>
    <w:rsid w:val="00DA1B75"/>
    <w:rsid w:val="00DA59A6"/>
    <w:rsid w:val="00DB445E"/>
    <w:rsid w:val="00DC449E"/>
    <w:rsid w:val="00DC6F25"/>
    <w:rsid w:val="00DD7360"/>
    <w:rsid w:val="00DF3A8E"/>
    <w:rsid w:val="00E159B4"/>
    <w:rsid w:val="00E20613"/>
    <w:rsid w:val="00E21AB1"/>
    <w:rsid w:val="00E27E4B"/>
    <w:rsid w:val="00E43AAC"/>
    <w:rsid w:val="00E44B97"/>
    <w:rsid w:val="00E60A5F"/>
    <w:rsid w:val="00E63F53"/>
    <w:rsid w:val="00E65E67"/>
    <w:rsid w:val="00E80E54"/>
    <w:rsid w:val="00E81855"/>
    <w:rsid w:val="00E91783"/>
    <w:rsid w:val="00E930A4"/>
    <w:rsid w:val="00E94EA9"/>
    <w:rsid w:val="00EA39AE"/>
    <w:rsid w:val="00EB2969"/>
    <w:rsid w:val="00EC214F"/>
    <w:rsid w:val="00EC5ECF"/>
    <w:rsid w:val="00EC5F4C"/>
    <w:rsid w:val="00EC7684"/>
    <w:rsid w:val="00EE0A53"/>
    <w:rsid w:val="00EE39A3"/>
    <w:rsid w:val="00EE58EF"/>
    <w:rsid w:val="00EF0B01"/>
    <w:rsid w:val="00EF48CD"/>
    <w:rsid w:val="00F01F82"/>
    <w:rsid w:val="00F10DB2"/>
    <w:rsid w:val="00F14347"/>
    <w:rsid w:val="00F214E4"/>
    <w:rsid w:val="00F254D1"/>
    <w:rsid w:val="00F32D2A"/>
    <w:rsid w:val="00F3444E"/>
    <w:rsid w:val="00F35798"/>
    <w:rsid w:val="00F404AB"/>
    <w:rsid w:val="00F40A56"/>
    <w:rsid w:val="00F461C6"/>
    <w:rsid w:val="00F51942"/>
    <w:rsid w:val="00F53B94"/>
    <w:rsid w:val="00F55016"/>
    <w:rsid w:val="00F6151F"/>
    <w:rsid w:val="00F61832"/>
    <w:rsid w:val="00F61D66"/>
    <w:rsid w:val="00F624E2"/>
    <w:rsid w:val="00F726A7"/>
    <w:rsid w:val="00F760E3"/>
    <w:rsid w:val="00F76BE1"/>
    <w:rsid w:val="00F7749B"/>
    <w:rsid w:val="00F82DEA"/>
    <w:rsid w:val="00F84B36"/>
    <w:rsid w:val="00F9124D"/>
    <w:rsid w:val="00FA192B"/>
    <w:rsid w:val="00FB1B38"/>
    <w:rsid w:val="00FB1E68"/>
    <w:rsid w:val="00FB3E13"/>
    <w:rsid w:val="00FB7096"/>
    <w:rsid w:val="00FB7C9E"/>
    <w:rsid w:val="00FD12DB"/>
    <w:rsid w:val="00FD56AC"/>
    <w:rsid w:val="00FE0FFC"/>
    <w:rsid w:val="00FE3E64"/>
    <w:rsid w:val="00FF4CFB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E461B6D"/>
  <w15:docId w15:val="{3D7FB26A-962D-4A5D-82D9-88F64B95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45E"/>
    <w:rPr>
      <w:sz w:val="24"/>
      <w:szCs w:val="24"/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tabs>
        <w:tab w:val="left" w:pos="600"/>
      </w:tabs>
      <w:ind w:left="240"/>
      <w:jc w:val="both"/>
      <w:outlineLvl w:val="0"/>
    </w:pPr>
    <w:rPr>
      <w:rFonts w:ascii="DINOT-CondBlack" w:hAnsi="DINOT-CondBlack" w:cs="Arial"/>
      <w:b/>
      <w:sz w:val="22"/>
      <w:szCs w:val="22"/>
      <w:lang w:val="fr-FR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6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01490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  <w:rPr>
      <w:lang w:val="it-IT" w:eastAsia="it-IT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  <w:rPr>
      <w:lang w:val="it-IT"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ind w:right="98"/>
      <w:jc w:val="both"/>
    </w:pPr>
    <w:rPr>
      <w:rFonts w:ascii="Arial" w:hAnsi="Arial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rsid w:val="00250A5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250A54"/>
    <w:rPr>
      <w:rFonts w:ascii="Tahoma" w:hAnsi="Tahoma" w:cs="Tahoma"/>
      <w:sz w:val="16"/>
      <w:szCs w:val="16"/>
      <w:lang w:val="de-DE" w:eastAsia="de-DE"/>
    </w:rPr>
  </w:style>
  <w:style w:type="paragraph" w:styleId="Paragrafoelenco">
    <w:name w:val="List Paragraph"/>
    <w:basedOn w:val="Normale"/>
    <w:uiPriority w:val="34"/>
    <w:qFormat/>
    <w:rsid w:val="00F40A56"/>
    <w:pPr>
      <w:ind w:left="720"/>
    </w:pPr>
    <w:rPr>
      <w:rFonts w:ascii="Calibri" w:eastAsia="Calibri" w:hAnsi="Calibri" w:cs="Calibri"/>
      <w:sz w:val="22"/>
      <w:szCs w:val="22"/>
      <w:lang w:val="it-IT" w:eastAsia="it-IT"/>
    </w:rPr>
  </w:style>
  <w:style w:type="character" w:customStyle="1" w:styleId="Titolo7Carattere">
    <w:name w:val="Titolo 7 Carattere"/>
    <w:link w:val="Titolo7"/>
    <w:semiHidden/>
    <w:rsid w:val="00C01490"/>
    <w:rPr>
      <w:rFonts w:ascii="Calibri" w:eastAsia="Times New Roman" w:hAnsi="Calibri" w:cs="Times New Roman"/>
      <w:sz w:val="24"/>
      <w:szCs w:val="24"/>
      <w:lang w:val="de-DE" w:eastAsia="de-DE"/>
    </w:rPr>
  </w:style>
  <w:style w:type="paragraph" w:styleId="Elenco">
    <w:name w:val="List"/>
    <w:basedOn w:val="Corpotesto"/>
    <w:rsid w:val="003B30D1"/>
    <w:pPr>
      <w:suppressAutoHyphens/>
      <w:spacing w:before="280" w:after="280"/>
      <w:ind w:right="0"/>
      <w:jc w:val="left"/>
    </w:pPr>
    <w:rPr>
      <w:rFonts w:ascii="Times New Roman" w:hAnsi="Times New Roman" w:cs="Tahoma"/>
      <w:szCs w:val="24"/>
      <w:lang w:val="de-DE" w:eastAsia="ar-SA"/>
    </w:rPr>
  </w:style>
  <w:style w:type="paragraph" w:styleId="NormaleWeb">
    <w:name w:val="Normal (Web)"/>
    <w:basedOn w:val="Normale"/>
    <w:uiPriority w:val="99"/>
    <w:rsid w:val="003E2ADF"/>
    <w:pPr>
      <w:spacing w:before="100" w:beforeAutospacing="1" w:after="100" w:afterAutospacing="1"/>
    </w:pPr>
    <w:rPr>
      <w:lang w:val="it-IT" w:eastAsia="it-IT"/>
    </w:rPr>
  </w:style>
  <w:style w:type="paragraph" w:customStyle="1" w:styleId="Pa4">
    <w:name w:val="Pa4"/>
    <w:basedOn w:val="Normale"/>
    <w:next w:val="Normale"/>
    <w:uiPriority w:val="99"/>
    <w:rsid w:val="0026052C"/>
    <w:pPr>
      <w:autoSpaceDE w:val="0"/>
      <w:autoSpaceDN w:val="0"/>
      <w:adjustRightInd w:val="0"/>
      <w:spacing w:line="241" w:lineRule="atLeast"/>
    </w:pPr>
    <w:rPr>
      <w:rFonts w:ascii="AMKZC V+ DIN Cond" w:hAnsi="AMKZC V+ DIN Cond"/>
      <w:lang w:val="it-IT" w:eastAsia="it-IT"/>
    </w:rPr>
  </w:style>
  <w:style w:type="character" w:customStyle="1" w:styleId="apple-converted-space">
    <w:name w:val="apple-converted-space"/>
    <w:rsid w:val="00E65E67"/>
  </w:style>
  <w:style w:type="character" w:customStyle="1" w:styleId="IntestazioneCarattere">
    <w:name w:val="Intestazione Carattere"/>
    <w:link w:val="Intestazione"/>
    <w:rsid w:val="00E65E67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1E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870A0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70A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70A05"/>
    <w:rPr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A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A05"/>
    <w:rPr>
      <w:b/>
      <w:bCs/>
      <w:lang w:val="de-DE" w:eastAsia="de-D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4BC1"/>
    <w:rPr>
      <w:color w:val="605E5C"/>
      <w:shd w:val="clear" w:color="auto" w:fill="E1DFDD"/>
    </w:rPr>
  </w:style>
  <w:style w:type="table" w:styleId="Sfondochiaro-Colore2">
    <w:name w:val="Light Shading Accent 2"/>
    <w:basedOn w:val="Tabellanormale"/>
    <w:uiPriority w:val="60"/>
    <w:rsid w:val="000D600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Enfasigrassetto">
    <w:name w:val="Strong"/>
    <w:basedOn w:val="Carpredefinitoparagrafo"/>
    <w:uiPriority w:val="22"/>
    <w:qFormat/>
    <w:rsid w:val="002946CB"/>
    <w:rPr>
      <w:b/>
      <w:bCs/>
    </w:rPr>
  </w:style>
  <w:style w:type="paragraph" w:customStyle="1" w:styleId="entrysubtitle">
    <w:name w:val="entry_subtitle"/>
    <w:basedOn w:val="Normale"/>
    <w:rsid w:val="008E6F17"/>
    <w:pPr>
      <w:spacing w:before="100" w:beforeAutospacing="1" w:after="100" w:afterAutospacing="1"/>
    </w:pPr>
    <w:rPr>
      <w:lang w:val="it-IT" w:eastAsia="it-IT"/>
    </w:rPr>
  </w:style>
  <w:style w:type="character" w:customStyle="1" w:styleId="entryauthor">
    <w:name w:val="entry_author"/>
    <w:basedOn w:val="Carpredefinitoparagrafo"/>
    <w:rsid w:val="008E6F17"/>
  </w:style>
  <w:style w:type="character" w:customStyle="1" w:styleId="entrydate">
    <w:name w:val="entry_date"/>
    <w:basedOn w:val="Carpredefinitoparagrafo"/>
    <w:rsid w:val="008E6F17"/>
  </w:style>
  <w:style w:type="character" w:customStyle="1" w:styleId="Titolo2Carattere">
    <w:name w:val="Titolo 2 Carattere"/>
    <w:basedOn w:val="Carpredefinitoparagrafo"/>
    <w:link w:val="Titolo2"/>
    <w:semiHidden/>
    <w:rsid w:val="008E6F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it@pref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f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1866-D25E-457B-B244-FD5EE30A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Bolzano, giovedì 7 ottobre 2010</vt:lpstr>
      <vt:lpstr>Bolzano, giovedì 7 ottobre 2010</vt:lpstr>
    </vt:vector>
  </TitlesOfParts>
  <Company>alpewa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Bolzano, giovedì 7 ottobre 2010</dc:title>
  <dc:creator>carcione</dc:creator>
  <cp:lastModifiedBy>Paternoster Laura</cp:lastModifiedBy>
  <cp:revision>2</cp:revision>
  <cp:lastPrinted>2019-11-04T10:02:00Z</cp:lastPrinted>
  <dcterms:created xsi:type="dcterms:W3CDTF">2019-12-09T12:04:00Z</dcterms:created>
  <dcterms:modified xsi:type="dcterms:W3CDTF">2019-12-09T12:04:00Z</dcterms:modified>
</cp:coreProperties>
</file>