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F906" w14:textId="77777777" w:rsidR="006200BE" w:rsidRPr="00F578AC" w:rsidRDefault="006200BE" w:rsidP="006200BE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</w:rPr>
      </w:pPr>
      <w:proofErr w:type="spellStart"/>
      <w:r>
        <w:rPr>
          <w:b/>
          <w:sz w:val="28"/>
        </w:rPr>
        <w:t>PREFArenze</w:t>
      </w:r>
      <w:proofErr w:type="spellEnd"/>
      <w:r>
        <w:rPr>
          <w:b/>
          <w:sz w:val="28"/>
        </w:rPr>
        <w:t> | Il progetto del mese: agosto 2019</w:t>
      </w:r>
    </w:p>
    <w:p w14:paraId="623AA1BF" w14:textId="3A4ADF58" w:rsidR="006200BE" w:rsidRDefault="005F62D4" w:rsidP="006200BE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/>
          <w:b/>
          <w:bCs/>
          <w:sz w:val="36"/>
        </w:rPr>
      </w:pPr>
      <w:r w:rsidRPr="005F62D4">
        <w:rPr>
          <w:rFonts w:ascii="ITC Slimbach LT CE Book" w:hAnsi="ITC Slimbach LT CE Book"/>
          <w:b/>
          <w:bCs/>
          <w:sz w:val="36"/>
        </w:rPr>
        <w:t>«</w:t>
      </w:r>
      <w:proofErr w:type="spellStart"/>
      <w:r w:rsidRPr="005F62D4">
        <w:rPr>
          <w:rFonts w:ascii="ITC Slimbach LT CE Book" w:hAnsi="ITC Slimbach LT CE Book"/>
          <w:b/>
          <w:bCs/>
          <w:sz w:val="36"/>
        </w:rPr>
        <w:t>Korb-Etagen</w:t>
      </w:r>
      <w:proofErr w:type="spellEnd"/>
      <w:r w:rsidRPr="005F62D4">
        <w:rPr>
          <w:rFonts w:ascii="ITC Slimbach LT CE Book" w:hAnsi="ITC Slimbach LT CE Book"/>
          <w:b/>
          <w:bCs/>
          <w:sz w:val="36"/>
        </w:rPr>
        <w:t>»: ritorno al presente con un sorprendente tetto dorato</w:t>
      </w:r>
    </w:p>
    <w:p w14:paraId="65670B88" w14:textId="77777777" w:rsidR="005F62D4" w:rsidRDefault="005F62D4" w:rsidP="006200BE">
      <w:pPr>
        <w:autoSpaceDE w:val="0"/>
        <w:autoSpaceDN w:val="0"/>
        <w:adjustRightInd w:val="0"/>
        <w:spacing w:after="0"/>
        <w:jc w:val="both"/>
      </w:pPr>
    </w:p>
    <w:p w14:paraId="027DAFBD" w14:textId="18DD9ADC" w:rsidR="005F62D4" w:rsidRDefault="000121AE" w:rsidP="005F62D4">
      <w:pPr>
        <w:spacing w:before="120"/>
        <w:jc w:val="both"/>
        <w:rPr>
          <w:rFonts w:ascii="Calibri" w:hAnsi="Calibri"/>
        </w:rPr>
      </w:pPr>
      <w:proofErr w:type="spellStart"/>
      <w:r>
        <w:t>Marktl</w:t>
      </w:r>
      <w:proofErr w:type="spellEnd"/>
      <w:r>
        <w:t>/</w:t>
      </w:r>
      <w:proofErr w:type="spellStart"/>
      <w:r>
        <w:t>Wasungen</w:t>
      </w:r>
      <w:proofErr w:type="spellEnd"/>
      <w:r>
        <w:t xml:space="preserve"> — </w:t>
      </w:r>
      <w:r w:rsidR="005F62D4" w:rsidRPr="004D45B2">
        <w:rPr>
          <w:rFonts w:ascii="Calibri" w:hAnsi="Calibri"/>
        </w:rPr>
        <w:t xml:space="preserve">L’edificio che sorge nella </w:t>
      </w:r>
      <w:proofErr w:type="spellStart"/>
      <w:r w:rsidR="005F62D4" w:rsidRPr="004D45B2">
        <w:rPr>
          <w:rFonts w:ascii="Calibri" w:hAnsi="Calibri"/>
        </w:rPr>
        <w:t>Brandstätte</w:t>
      </w:r>
      <w:proofErr w:type="spellEnd"/>
      <w:r w:rsidR="005F62D4" w:rsidRPr="004D45B2">
        <w:rPr>
          <w:rFonts w:ascii="Calibri" w:hAnsi="Calibri"/>
        </w:rPr>
        <w:t xml:space="preserve">, a Vienna, fu costruito sul finire del XIX secolo, ma l’aspetto che lo caratterizza risale ad un rifacimento degli anni Cinquanta del Novecento. Il complesso sorge fra il duomo di Santo Stefano e la </w:t>
      </w:r>
      <w:proofErr w:type="spellStart"/>
      <w:r w:rsidR="005F62D4" w:rsidRPr="004D45B2">
        <w:rPr>
          <w:rFonts w:ascii="Calibri" w:hAnsi="Calibri"/>
        </w:rPr>
        <w:t>Peterskirche</w:t>
      </w:r>
      <w:proofErr w:type="spellEnd"/>
      <w:r w:rsidR="005F62D4" w:rsidRPr="004D45B2">
        <w:rPr>
          <w:rFonts w:ascii="Calibri" w:hAnsi="Calibri"/>
        </w:rPr>
        <w:t>. «</w:t>
      </w:r>
      <w:r w:rsidR="005F62D4" w:rsidRPr="004D45B2">
        <w:rPr>
          <w:rFonts w:ascii="Calibri" w:hAnsi="Calibri"/>
          <w:i/>
          <w:iCs/>
        </w:rPr>
        <w:t>La collocazione non rende più semplice il compito di infondere nuova linfa a questo palazzo con attico aggiunto successivamente all’impianto originario, in realtà poco appariscente</w:t>
      </w:r>
      <w:r w:rsidR="005F62D4" w:rsidRPr="004D45B2">
        <w:rPr>
          <w:rFonts w:ascii="Calibri" w:hAnsi="Calibri"/>
        </w:rPr>
        <w:t xml:space="preserve">», spiega Stefan </w:t>
      </w:r>
      <w:proofErr w:type="spellStart"/>
      <w:r w:rsidR="005F62D4" w:rsidRPr="004D45B2">
        <w:rPr>
          <w:rFonts w:ascii="Calibri" w:hAnsi="Calibri"/>
        </w:rPr>
        <w:t>Ferenczy</w:t>
      </w:r>
      <w:proofErr w:type="spellEnd"/>
      <w:r w:rsidR="005F62D4" w:rsidRPr="004D45B2">
        <w:rPr>
          <w:rFonts w:ascii="Calibri" w:hAnsi="Calibri"/>
        </w:rPr>
        <w:t xml:space="preserve">, fondatore della BEHF </w:t>
      </w:r>
      <w:proofErr w:type="spellStart"/>
      <w:r w:rsidR="005F62D4" w:rsidRPr="004D45B2">
        <w:rPr>
          <w:rFonts w:ascii="Calibri" w:hAnsi="Calibri"/>
        </w:rPr>
        <w:t>Architects</w:t>
      </w:r>
      <w:proofErr w:type="spellEnd"/>
      <w:r w:rsidR="005F62D4" w:rsidRPr="004D45B2">
        <w:rPr>
          <w:rFonts w:ascii="Calibri" w:hAnsi="Calibri"/>
        </w:rPr>
        <w:t xml:space="preserve"> e responsabile del progetto «</w:t>
      </w:r>
      <w:proofErr w:type="spellStart"/>
      <w:r w:rsidR="005F62D4" w:rsidRPr="004D45B2">
        <w:rPr>
          <w:rFonts w:ascii="Calibri" w:hAnsi="Calibri"/>
        </w:rPr>
        <w:t>Korb-Etagen</w:t>
      </w:r>
      <w:proofErr w:type="spellEnd"/>
      <w:r w:rsidR="005F62D4" w:rsidRPr="004D45B2">
        <w:rPr>
          <w:rFonts w:ascii="Calibri" w:hAnsi="Calibri"/>
        </w:rPr>
        <w:t xml:space="preserve">». Il nome, fra l’altro, è mutuato dalla sala da caffè che da molti decenni ha sede nella stessa via </w:t>
      </w:r>
      <w:proofErr w:type="spellStart"/>
      <w:r w:rsidR="005F62D4" w:rsidRPr="004D45B2">
        <w:rPr>
          <w:rFonts w:ascii="Calibri" w:hAnsi="Calibri"/>
        </w:rPr>
        <w:t>Brandstätte</w:t>
      </w:r>
      <w:proofErr w:type="spellEnd"/>
      <w:r w:rsidR="005F62D4" w:rsidRPr="004D45B2">
        <w:rPr>
          <w:rFonts w:ascii="Calibri" w:hAnsi="Calibri"/>
        </w:rPr>
        <w:t xml:space="preserve"> al civico n. 9. </w:t>
      </w:r>
      <w:r w:rsidR="005F62D4">
        <w:rPr>
          <w:rFonts w:ascii="Calibri" w:hAnsi="Calibri"/>
        </w:rPr>
        <w:t xml:space="preserve"> </w:t>
      </w:r>
    </w:p>
    <w:p w14:paraId="13BD73E1" w14:textId="05618BC1" w:rsidR="005F62D4" w:rsidRDefault="005F62D4" w:rsidP="005F62D4">
      <w:pPr>
        <w:spacing w:before="120"/>
        <w:jc w:val="both"/>
        <w:rPr>
          <w:rFonts w:ascii="Calibri" w:hAnsi="Calibri"/>
        </w:rPr>
      </w:pPr>
      <w:r w:rsidRPr="004D45B2">
        <w:rPr>
          <w:rFonts w:ascii="Calibri" w:hAnsi="Calibri"/>
        </w:rPr>
        <w:t>«</w:t>
      </w:r>
      <w:r w:rsidRPr="004D45B2">
        <w:rPr>
          <w:rFonts w:ascii="Calibri" w:hAnsi="Calibri"/>
          <w:i/>
          <w:iCs/>
        </w:rPr>
        <w:t>Il palazzo, in origine formato da tre edifici, è stato completamente riorganizzato nella sua struttura</w:t>
      </w:r>
      <w:r w:rsidRPr="004D45B2">
        <w:rPr>
          <w:rFonts w:ascii="Calibri" w:hAnsi="Calibri"/>
        </w:rPr>
        <w:t>», racconta l’architetto illustrando il proprio lavoro. Quando ci si trova a lavorare su un immobile del genere, occorre rispettare non soltanto l’architettura originaria, ma anche il contesto circostante.</w:t>
      </w:r>
      <w:r>
        <w:rPr>
          <w:rFonts w:ascii="Calibri" w:hAnsi="Calibri"/>
        </w:rPr>
        <w:t xml:space="preserve"> </w:t>
      </w:r>
      <w:r w:rsidRPr="004D45B2">
        <w:rPr>
          <w:rFonts w:ascii="Calibri" w:hAnsi="Calibri"/>
        </w:rPr>
        <w:t>Infatti, di fronte sorge la «</w:t>
      </w:r>
      <w:proofErr w:type="spellStart"/>
      <w:r w:rsidRPr="004D45B2">
        <w:rPr>
          <w:rFonts w:ascii="Calibri" w:hAnsi="Calibri"/>
        </w:rPr>
        <w:t>Zacherlhaus</w:t>
      </w:r>
      <w:proofErr w:type="spellEnd"/>
      <w:r w:rsidRPr="004D45B2">
        <w:rPr>
          <w:rFonts w:ascii="Calibri" w:hAnsi="Calibri"/>
        </w:rPr>
        <w:t>» con il suo magnifico tetto in rame, dall’ineguagliabile estetica. «</w:t>
      </w:r>
      <w:r w:rsidRPr="004D45B2">
        <w:rPr>
          <w:rFonts w:ascii="Calibri" w:hAnsi="Calibri"/>
          <w:i/>
          <w:iCs/>
        </w:rPr>
        <w:t>L’obiettivo, dunque, era quello di creare un tetto distinto che gli si accostasse in maniera complementare», sottolinea l’architetto. Uno dei momenti decisivi è stata la scelta del materiale: «</w:t>
      </w:r>
      <w:r>
        <w:rPr>
          <w:rFonts w:ascii="Calibri" w:hAnsi="Calibri"/>
          <w:i/>
          <w:iCs/>
        </w:rPr>
        <w:t>Delle s</w:t>
      </w:r>
      <w:r w:rsidRPr="004D45B2">
        <w:rPr>
          <w:rFonts w:ascii="Calibri" w:hAnsi="Calibri"/>
          <w:i/>
          <w:iCs/>
        </w:rPr>
        <w:t>candole in legno non sarebbero state adeguate, così come il rame sarebbe stata una scelta troppo azzardata. Un tetto in metallo era quel che ci voleva. E un tetto in metallo è diventato: un tetto splendente, che non imita ma si affianca in maniera distintiva. I dettagli sono puliti, eleganti, sobri, lineari, lisci e semplici</w:t>
      </w:r>
      <w:r w:rsidRPr="004D45B2">
        <w:rPr>
          <w:rFonts w:ascii="Calibri" w:hAnsi="Calibri"/>
        </w:rPr>
        <w:t xml:space="preserve">», spiega </w:t>
      </w:r>
      <w:proofErr w:type="spellStart"/>
      <w:r w:rsidRPr="004D45B2">
        <w:rPr>
          <w:rFonts w:ascii="Calibri" w:hAnsi="Calibri"/>
        </w:rPr>
        <w:t>Ferenczy</w:t>
      </w:r>
      <w:proofErr w:type="spellEnd"/>
      <w:r w:rsidRPr="004D45B2">
        <w:rPr>
          <w:rFonts w:ascii="Calibri" w:hAnsi="Calibri"/>
        </w:rPr>
        <w:t xml:space="preserve">. </w:t>
      </w:r>
    </w:p>
    <w:p w14:paraId="4C7A66A0" w14:textId="77777777" w:rsidR="005F62D4" w:rsidRDefault="005F62D4" w:rsidP="005F62D4">
      <w:pPr>
        <w:jc w:val="both"/>
        <w:rPr>
          <w:rFonts w:ascii="Calibri" w:hAnsi="Calibri"/>
          <w:b/>
        </w:rPr>
      </w:pPr>
    </w:p>
    <w:p w14:paraId="1C850BCA" w14:textId="01704E59" w:rsidR="00CB134E" w:rsidRDefault="00CB134E" w:rsidP="005F62D4">
      <w:pPr>
        <w:jc w:val="both"/>
        <w:rPr>
          <w:rFonts w:ascii="Calibri" w:hAnsi="Calibri"/>
          <w:b/>
        </w:rPr>
      </w:pPr>
      <w:r w:rsidRPr="004D45B2">
        <w:rPr>
          <w:rFonts w:ascii="Calibri" w:hAnsi="Calibri"/>
          <w:b/>
        </w:rPr>
        <w:t xml:space="preserve">Un </w:t>
      </w:r>
      <w:r>
        <w:rPr>
          <w:rFonts w:ascii="Calibri" w:hAnsi="Calibri"/>
          <w:b/>
        </w:rPr>
        <w:t>insieme organico</w:t>
      </w:r>
    </w:p>
    <w:p w14:paraId="09E7172A" w14:textId="77777777" w:rsidR="005F62D4" w:rsidRDefault="005F62D4" w:rsidP="002E27C3">
      <w:pPr>
        <w:jc w:val="both"/>
        <w:rPr>
          <w:rFonts w:ascii="Calibri" w:hAnsi="Calibri"/>
        </w:rPr>
      </w:pPr>
      <w:r w:rsidRPr="005F62D4">
        <w:rPr>
          <w:rFonts w:ascii="Calibri" w:hAnsi="Calibri"/>
        </w:rPr>
        <w:t xml:space="preserve">Non è stata cosa facile unire i diversi elementi e farne un tetto organico: i tre edifici hanno altezze diverse con un’infinità di strutture eterogenee e irregolari. Il materiale perfetto allo scopo, tuttavia, si è trovato presto: la splendente tonalità oro scelta da </w:t>
      </w:r>
      <w:proofErr w:type="spellStart"/>
      <w:r w:rsidRPr="005F62D4">
        <w:rPr>
          <w:rFonts w:ascii="Calibri" w:hAnsi="Calibri"/>
        </w:rPr>
        <w:t>Ferenczy</w:t>
      </w:r>
      <w:proofErr w:type="spellEnd"/>
      <w:r w:rsidRPr="005F62D4">
        <w:rPr>
          <w:rFonts w:ascii="Calibri" w:hAnsi="Calibri"/>
        </w:rPr>
        <w:t xml:space="preserve"> per il suo tetto è stata realizzata su misura da PREFA. Le caratteristiche della materia prima rispondevano in tutto e per tutto ai requisiti. Le scaglie PREFA 29x29 erano perfette per forma e dimensioni e il materiale risulta molto eclettico nell’uso.</w:t>
      </w:r>
    </w:p>
    <w:p w14:paraId="741E48EA" w14:textId="77777777" w:rsidR="005F62D4" w:rsidRDefault="005F62D4" w:rsidP="002E27C3">
      <w:pPr>
        <w:jc w:val="both"/>
        <w:rPr>
          <w:b/>
        </w:rPr>
      </w:pPr>
    </w:p>
    <w:p w14:paraId="1CFB4737" w14:textId="77777777" w:rsidR="005F62D4" w:rsidRDefault="005F62D4" w:rsidP="005F62D4">
      <w:pPr>
        <w:spacing w:before="120"/>
        <w:jc w:val="both"/>
        <w:rPr>
          <w:rFonts w:ascii="Calibri" w:hAnsi="Calibri"/>
          <w:b/>
        </w:rPr>
      </w:pPr>
      <w:r w:rsidRPr="009B489C">
        <w:rPr>
          <w:rFonts w:ascii="Calibri" w:hAnsi="Calibri"/>
          <w:b/>
        </w:rPr>
        <w:t>Le sfide della ristrutturazione</w:t>
      </w:r>
    </w:p>
    <w:p w14:paraId="6EE7B9C2" w14:textId="77777777" w:rsidR="005F62D4" w:rsidRPr="004D45B2" w:rsidRDefault="005F62D4" w:rsidP="005F62D4">
      <w:pPr>
        <w:spacing w:before="120"/>
        <w:jc w:val="both"/>
        <w:rPr>
          <w:rFonts w:ascii="Calibri" w:hAnsi="Calibri"/>
        </w:rPr>
      </w:pPr>
      <w:r w:rsidRPr="004D45B2">
        <w:rPr>
          <w:rFonts w:ascii="Calibri" w:hAnsi="Calibri"/>
        </w:rPr>
        <w:t xml:space="preserve">Della messa in opera si è fatta carico l’impresa storica di Hans </w:t>
      </w:r>
      <w:proofErr w:type="spellStart"/>
      <w:r w:rsidRPr="004D45B2">
        <w:rPr>
          <w:rFonts w:ascii="Calibri" w:hAnsi="Calibri"/>
        </w:rPr>
        <w:t>Drascher</w:t>
      </w:r>
      <w:proofErr w:type="spellEnd"/>
      <w:r w:rsidRPr="004D45B2">
        <w:rPr>
          <w:rFonts w:ascii="Calibri" w:hAnsi="Calibri"/>
        </w:rPr>
        <w:t xml:space="preserve">. Una ristrutturazione non è mai una cosa facile, sottolinea lo specialista. «Su realtà preesistenti bisogna operare con particolare cura. Per esempio è necessario evitare le infiltrazioni d’acqua durante i lavori», spiega </w:t>
      </w:r>
      <w:proofErr w:type="spellStart"/>
      <w:r w:rsidRPr="004D45B2">
        <w:rPr>
          <w:rFonts w:ascii="Calibri" w:hAnsi="Calibri"/>
        </w:rPr>
        <w:t>Drascher</w:t>
      </w:r>
      <w:proofErr w:type="spellEnd"/>
      <w:r w:rsidRPr="004D45B2">
        <w:rPr>
          <w:rFonts w:ascii="Calibri" w:hAnsi="Calibri"/>
        </w:rPr>
        <w:t xml:space="preserve"> </w:t>
      </w:r>
      <w:r w:rsidRPr="004D45B2">
        <w:rPr>
          <w:rFonts w:ascii="Calibri" w:hAnsi="Calibri"/>
        </w:rPr>
        <w:lastRenderedPageBreak/>
        <w:t>parlando del complesso compito. Lavorare in un cantiere come questo presenta poi sfide soprattutto logistiche: «</w:t>
      </w:r>
      <w:r w:rsidRPr="004D45B2">
        <w:rPr>
          <w:rFonts w:ascii="Calibri" w:hAnsi="Calibri"/>
          <w:i/>
          <w:iCs/>
        </w:rPr>
        <w:t>Le condizioni di spazio sono molto limitate, le forniture vanno fatte prima che la città si svegli e che cominci l’affaccendato viavai.»</w:t>
      </w:r>
      <w:r w:rsidRPr="004D45B2">
        <w:rPr>
          <w:rFonts w:ascii="Calibri" w:hAnsi="Calibri"/>
        </w:rPr>
        <w:t xml:space="preserve"> </w:t>
      </w:r>
    </w:p>
    <w:p w14:paraId="4ACE2AD5" w14:textId="77777777" w:rsidR="005F62D4" w:rsidRPr="004D45B2" w:rsidRDefault="005F62D4" w:rsidP="005F62D4">
      <w:pPr>
        <w:spacing w:before="120"/>
        <w:jc w:val="both"/>
        <w:rPr>
          <w:rFonts w:ascii="Calibri" w:hAnsi="Calibri"/>
        </w:rPr>
      </w:pPr>
      <w:bookmarkStart w:id="0" w:name="_GoBack"/>
      <w:bookmarkEnd w:id="0"/>
      <w:r w:rsidRPr="004D45B2">
        <w:rPr>
          <w:rFonts w:ascii="Calibri" w:hAnsi="Calibri"/>
        </w:rPr>
        <w:t xml:space="preserve">Un progetto speciale come questo non richiede soltanto esperienza e abilità tecniche, ma anche fantasia, poiché bisogna «continuamente </w:t>
      </w:r>
      <w:r w:rsidRPr="009B489C">
        <w:rPr>
          <w:rFonts w:ascii="Calibri" w:hAnsi="Calibri"/>
        </w:rPr>
        <w:t>improvvisare». «</w:t>
      </w:r>
      <w:r w:rsidRPr="009B489C">
        <w:rPr>
          <w:rFonts w:ascii="Calibri" w:hAnsi="Calibri"/>
          <w:i/>
          <w:iCs/>
        </w:rPr>
        <w:t>La composizione, così com’era stata concepita dall’architetto, era tutto fuorché una soluzione “ordinaria”</w:t>
      </w:r>
      <w:r w:rsidRPr="009B489C">
        <w:rPr>
          <w:rFonts w:ascii="Calibri" w:hAnsi="Calibri"/>
        </w:rPr>
        <w:t xml:space="preserve">», sottolinea </w:t>
      </w:r>
      <w:proofErr w:type="spellStart"/>
      <w:r w:rsidRPr="009B489C">
        <w:rPr>
          <w:rFonts w:ascii="Calibri" w:hAnsi="Calibri"/>
        </w:rPr>
        <w:t>Drascher</w:t>
      </w:r>
      <w:proofErr w:type="spellEnd"/>
      <w:r w:rsidRPr="004D45B2">
        <w:rPr>
          <w:rFonts w:ascii="Calibri" w:hAnsi="Calibri"/>
        </w:rPr>
        <w:t xml:space="preserve">. Tanto più che il lattoniere esige che si </w:t>
      </w:r>
      <w:r w:rsidRPr="009B489C">
        <w:rPr>
          <w:rFonts w:ascii="Calibri" w:hAnsi="Calibri"/>
        </w:rPr>
        <w:t>lavori con assoluta precisione. «</w:t>
      </w:r>
      <w:r w:rsidRPr="009B489C">
        <w:rPr>
          <w:rFonts w:ascii="Calibri" w:hAnsi="Calibri"/>
          <w:i/>
          <w:iCs/>
        </w:rPr>
        <w:t>I rivestimenti di facciata e i cornicioni sono di grande effetto e richiedono meticolosità e finezza</w:t>
      </w:r>
      <w:r w:rsidRPr="009B489C">
        <w:rPr>
          <w:rFonts w:ascii="Calibri" w:hAnsi="Calibri"/>
        </w:rPr>
        <w:t>», specifica. «</w:t>
      </w:r>
      <w:r w:rsidRPr="009B489C">
        <w:rPr>
          <w:rFonts w:ascii="Calibri" w:hAnsi="Calibri"/>
          <w:i/>
          <w:iCs/>
        </w:rPr>
        <w:t>Noi lavoriamo di cesoia e di martello. Ma il cliente, ovvero il committente, i suoi inquilini e l’architetto si aspettano una perfezione come quella dei prodotti industriali</w:t>
      </w:r>
      <w:r w:rsidRPr="009B489C">
        <w:rPr>
          <w:rFonts w:ascii="Calibri" w:hAnsi="Calibri"/>
        </w:rPr>
        <w:t>.» Le stesse scaglie 29x29 nel colore oro perlato sono state usate anche per il rivestimento delle facciate verticali del</w:t>
      </w:r>
      <w:r w:rsidRPr="004D45B2">
        <w:rPr>
          <w:rFonts w:ascii="Calibri" w:hAnsi="Calibri"/>
        </w:rPr>
        <w:t xml:space="preserve"> piano attico.</w:t>
      </w:r>
    </w:p>
    <w:p w14:paraId="185A20D4" w14:textId="77777777" w:rsidR="00EC6C82" w:rsidRDefault="006200BE" w:rsidP="00EC6C82">
      <w:pPr>
        <w:spacing w:after="0"/>
      </w:pPr>
      <w:r>
        <w:t>Prodotto:</w:t>
      </w:r>
    </w:p>
    <w:p w14:paraId="46380273" w14:textId="77777777" w:rsidR="00EC6C82" w:rsidRDefault="006200BE" w:rsidP="00EC6C82">
      <w:pPr>
        <w:spacing w:after="0"/>
      </w:pPr>
      <w:r>
        <w:t>scaglia 29 × 29</w:t>
      </w:r>
    </w:p>
    <w:p w14:paraId="1524E254" w14:textId="77777777" w:rsidR="00EC6C82" w:rsidRDefault="006200BE" w:rsidP="00EC6C82">
      <w:pPr>
        <w:spacing w:after="0"/>
      </w:pPr>
      <w:r>
        <w:t xml:space="preserve">Colore speciale: oro perlato </w:t>
      </w:r>
    </w:p>
    <w:p w14:paraId="411575D5" w14:textId="095D3A14" w:rsidR="006200BE" w:rsidRPr="00653310" w:rsidRDefault="006200BE" w:rsidP="006200BE">
      <w:r>
        <w:t xml:space="preserve">RAL 1036 </w:t>
      </w:r>
    </w:p>
    <w:p w14:paraId="24DE639F" w14:textId="77777777" w:rsidR="002E27C3" w:rsidRPr="00CB134E" w:rsidRDefault="002E27C3" w:rsidP="006200BE">
      <w:pPr>
        <w:spacing w:after="0" w:line="312" w:lineRule="auto"/>
        <w:jc w:val="both"/>
        <w:rPr>
          <w:sz w:val="20"/>
          <w:szCs w:val="20"/>
        </w:rPr>
      </w:pPr>
    </w:p>
    <w:p w14:paraId="5B40EA7B" w14:textId="089A4522" w:rsidR="006200BE" w:rsidRPr="00D54F9D" w:rsidRDefault="00D8243F" w:rsidP="006200BE">
      <w:pPr>
        <w:spacing w:after="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PREFA in sintesi: Da oltre settant’anni la PREFA </w:t>
      </w:r>
      <w:proofErr w:type="spellStart"/>
      <w:r>
        <w:rPr>
          <w:sz w:val="20"/>
          <w:szCs w:val="20"/>
        </w:rPr>
        <w:t>Aluminiumprodukte</w:t>
      </w:r>
      <w:proofErr w:type="spellEnd"/>
      <w:r>
        <w:rPr>
          <w:sz w:val="20"/>
          <w:szCs w:val="20"/>
        </w:rPr>
        <w:t xml:space="preserve"> GmbH è un’azienda di successo in tutta Europa nel settore dello sviluppo, della produzione e della commercializzazione di sistemi per copertura e per facciata in alluminio. Il gruppo PREFA conta un totale di circa 500 dipendenti. La produzione dei suoi 5.000 articoli di alta fattura avviene esclusivamente in Austria e in Germania. PREFA fa capo al gruppo imprenditoriale dell’industriale </w:t>
      </w:r>
      <w:proofErr w:type="spellStart"/>
      <w:r>
        <w:rPr>
          <w:sz w:val="20"/>
          <w:szCs w:val="20"/>
        </w:rPr>
        <w:t>Cornelius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Grupp</w:t>
      </w:r>
      <w:proofErr w:type="spellEnd"/>
      <w:r>
        <w:rPr>
          <w:sz w:val="20"/>
          <w:szCs w:val="20"/>
        </w:rPr>
        <w:t>, che conta 40 stabilimenti in tutto il mondo e dà lavoro a oltre 8000 dipendenti.</w:t>
      </w:r>
    </w:p>
    <w:p w14:paraId="6470584F" w14:textId="77777777" w:rsidR="006200BE" w:rsidRPr="00CB134E" w:rsidRDefault="006200BE" w:rsidP="006200BE">
      <w:pPr>
        <w:spacing w:after="0" w:line="312" w:lineRule="auto"/>
        <w:jc w:val="both"/>
        <w:rPr>
          <w:sz w:val="24"/>
        </w:rPr>
      </w:pPr>
    </w:p>
    <w:p w14:paraId="44F8B08E" w14:textId="77777777" w:rsidR="006200BE" w:rsidRPr="00E07B54" w:rsidRDefault="006200BE" w:rsidP="006200BE">
      <w:pPr>
        <w:spacing w:after="0"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Photo credit: PREFA | Croce &amp; </w:t>
      </w:r>
      <w:proofErr w:type="spellStart"/>
      <w:r>
        <w:rPr>
          <w:sz w:val="18"/>
          <w:szCs w:val="18"/>
        </w:rPr>
        <w:t>Wir</w:t>
      </w:r>
      <w:proofErr w:type="spellEnd"/>
    </w:p>
    <w:p w14:paraId="139A19F8" w14:textId="77777777" w:rsidR="006200BE" w:rsidRPr="00E07B54" w:rsidRDefault="006200BE" w:rsidP="006200BE">
      <w:pPr>
        <w:spacing w:after="0" w:line="312" w:lineRule="auto"/>
        <w:jc w:val="both"/>
        <w:rPr>
          <w:sz w:val="18"/>
          <w:szCs w:val="18"/>
          <w:lang w:val="pt-PT"/>
        </w:rPr>
      </w:pPr>
    </w:p>
    <w:p w14:paraId="39E88C34" w14:textId="77777777" w:rsidR="00E07B54" w:rsidRDefault="006200BE" w:rsidP="00E841AA">
      <w:pPr>
        <w:spacing w:after="0"/>
        <w:rPr>
          <w:rFonts w:cstheme="minorHAnsi"/>
          <w:b/>
          <w:bCs/>
          <w:u w:val="single"/>
        </w:rPr>
      </w:pPr>
      <w:r>
        <w:rPr>
          <w:b/>
          <w:bCs/>
          <w:u w:val="single"/>
        </w:rPr>
        <w:t>Comunicati stampa internazionali:</w:t>
      </w:r>
    </w:p>
    <w:p w14:paraId="1ACD504F" w14:textId="77777777" w:rsidR="00E07B54" w:rsidRPr="00CB134E" w:rsidRDefault="00D8243F" w:rsidP="00E841AA">
      <w:pPr>
        <w:spacing w:after="0"/>
        <w:rPr>
          <w:rFonts w:cstheme="minorHAnsi"/>
          <w:b/>
          <w:bCs/>
          <w:u w:val="single"/>
          <w:lang w:val="de-AT"/>
        </w:rPr>
      </w:pPr>
      <w:r w:rsidRPr="00CB134E">
        <w:rPr>
          <w:lang w:val="de-AT"/>
        </w:rPr>
        <w:t>Jürgen Jungmair</w:t>
      </w:r>
    </w:p>
    <w:p w14:paraId="69A60086" w14:textId="77777777" w:rsidR="00E07B54" w:rsidRPr="00CB134E" w:rsidRDefault="006200BE" w:rsidP="00E841AA">
      <w:pPr>
        <w:spacing w:after="0"/>
        <w:rPr>
          <w:rFonts w:cstheme="minorHAnsi"/>
          <w:b/>
          <w:bCs/>
          <w:u w:val="single"/>
          <w:lang w:val="de-AT"/>
        </w:rPr>
      </w:pPr>
      <w:proofErr w:type="spellStart"/>
      <w:r w:rsidRPr="00CB134E">
        <w:rPr>
          <w:lang w:val="de-AT"/>
        </w:rPr>
        <w:t>Direzione</w:t>
      </w:r>
      <w:proofErr w:type="spellEnd"/>
      <w:r w:rsidRPr="00CB134E">
        <w:rPr>
          <w:lang w:val="de-AT"/>
        </w:rPr>
        <w:t xml:space="preserve"> </w:t>
      </w:r>
      <w:proofErr w:type="spellStart"/>
      <w:r w:rsidRPr="00CB134E">
        <w:rPr>
          <w:lang w:val="de-AT"/>
        </w:rPr>
        <w:t>marketing</w:t>
      </w:r>
      <w:proofErr w:type="spellEnd"/>
      <w:r w:rsidRPr="00CB134E">
        <w:rPr>
          <w:lang w:val="de-AT"/>
        </w:rPr>
        <w:t xml:space="preserve"> </w:t>
      </w:r>
      <w:proofErr w:type="spellStart"/>
      <w:r w:rsidRPr="00CB134E">
        <w:rPr>
          <w:lang w:val="de-AT"/>
        </w:rPr>
        <w:t>internazionale</w:t>
      </w:r>
      <w:proofErr w:type="spellEnd"/>
    </w:p>
    <w:p w14:paraId="5BB58AFF" w14:textId="77777777" w:rsidR="00E07B54" w:rsidRPr="00CB134E" w:rsidRDefault="006200BE" w:rsidP="00E841AA">
      <w:pPr>
        <w:spacing w:after="0"/>
        <w:rPr>
          <w:rFonts w:cstheme="minorHAnsi"/>
          <w:b/>
          <w:bCs/>
          <w:u w:val="single"/>
          <w:lang w:val="de-AT"/>
        </w:rPr>
      </w:pPr>
      <w:r w:rsidRPr="00CB134E">
        <w:rPr>
          <w:lang w:val="de-AT"/>
        </w:rPr>
        <w:t>PREFA Aluminiumprodukte GmbH</w:t>
      </w:r>
    </w:p>
    <w:p w14:paraId="0EA56D70" w14:textId="77777777" w:rsidR="00E07B54" w:rsidRPr="00CB134E" w:rsidRDefault="006200BE" w:rsidP="00E841AA">
      <w:pPr>
        <w:spacing w:after="0"/>
        <w:rPr>
          <w:rFonts w:cstheme="minorHAnsi"/>
          <w:b/>
          <w:bCs/>
          <w:u w:val="single"/>
          <w:lang w:val="de-AT"/>
        </w:rPr>
      </w:pPr>
      <w:r w:rsidRPr="00CB134E">
        <w:rPr>
          <w:lang w:val="de-AT"/>
        </w:rPr>
        <w:t xml:space="preserve">Werkstraße 1, A-3182 </w:t>
      </w:r>
      <w:proofErr w:type="spellStart"/>
      <w:r w:rsidRPr="00CB134E">
        <w:rPr>
          <w:lang w:val="de-AT"/>
        </w:rPr>
        <w:t>Marktl</w:t>
      </w:r>
      <w:proofErr w:type="spellEnd"/>
      <w:r w:rsidRPr="00CB134E">
        <w:rPr>
          <w:lang w:val="de-AT"/>
        </w:rPr>
        <w:t>/Lilienfeld</w:t>
      </w:r>
    </w:p>
    <w:p w14:paraId="19E30587" w14:textId="5EA22D01" w:rsidR="00E841AA" w:rsidRPr="00CB134E" w:rsidRDefault="006200BE" w:rsidP="00E841AA">
      <w:pPr>
        <w:spacing w:after="0"/>
        <w:rPr>
          <w:rFonts w:cstheme="minorHAnsi"/>
          <w:bCs/>
          <w:lang w:val="de-AT"/>
        </w:rPr>
      </w:pPr>
      <w:r w:rsidRPr="00CB134E">
        <w:rPr>
          <w:lang w:val="de-AT"/>
        </w:rPr>
        <w:t>T: +43 2762 502 801</w:t>
      </w:r>
    </w:p>
    <w:p w14:paraId="3557DBFE" w14:textId="03895F13" w:rsidR="00E841AA" w:rsidRDefault="00E841AA" w:rsidP="00E841AA">
      <w:pPr>
        <w:spacing w:after="0"/>
        <w:rPr>
          <w:rFonts w:cstheme="minorHAnsi"/>
          <w:bCs/>
        </w:rPr>
      </w:pPr>
      <w:r>
        <w:t>M: +43 664 965 46 70</w:t>
      </w:r>
    </w:p>
    <w:p w14:paraId="069F71D9" w14:textId="77777777" w:rsidR="006200BE" w:rsidRPr="003605BF" w:rsidRDefault="00E841AA" w:rsidP="00E841AA">
      <w:pPr>
        <w:spacing w:after="0"/>
        <w:rPr>
          <w:rFonts w:cstheme="minorHAnsi"/>
          <w:b/>
          <w:bCs/>
          <w:u w:val="single"/>
        </w:rPr>
      </w:pPr>
      <w:r>
        <w:t>E: juergen.jungmair@prefa.com</w:t>
      </w:r>
    </w:p>
    <w:p w14:paraId="7CE5DD7F" w14:textId="6095E66F" w:rsidR="00BB2248" w:rsidRPr="00055FE2" w:rsidRDefault="005F62D4" w:rsidP="00E841AA">
      <w:pPr>
        <w:rPr>
          <w:rFonts w:cstheme="minorHAnsi"/>
          <w:bCs/>
          <w:color w:val="CC0000"/>
          <w:u w:val="single"/>
        </w:rPr>
      </w:pPr>
      <w:hyperlink r:id="rId6" w:history="1">
        <w:r w:rsidR="00055FE2" w:rsidRPr="002B52BF">
          <w:rPr>
            <w:rStyle w:val="Hyperlink"/>
            <w:rFonts w:asciiTheme="minorHAnsi" w:hAnsiTheme="minorHAnsi"/>
            <w:bCs/>
          </w:rPr>
          <w:t>https://www.prefa.it</w:t>
        </w:r>
      </w:hyperlink>
    </w:p>
    <w:sectPr w:rsidR="00BB2248" w:rsidRPr="00055FE2" w:rsidSect="00D824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F5AF" w14:textId="77777777" w:rsidR="00F2397B" w:rsidRDefault="00F2397B">
      <w:pPr>
        <w:spacing w:after="0" w:line="240" w:lineRule="auto"/>
      </w:pPr>
      <w:r>
        <w:separator/>
      </w:r>
    </w:p>
  </w:endnote>
  <w:endnote w:type="continuationSeparator" w:id="0">
    <w:p w14:paraId="4E924AF3" w14:textId="77777777" w:rsidR="00F2397B" w:rsidRDefault="00F2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limbach LT CE Boo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3F95" w14:textId="77777777" w:rsidR="00F2397B" w:rsidRDefault="00F2397B">
      <w:pPr>
        <w:spacing w:after="0" w:line="240" w:lineRule="auto"/>
      </w:pPr>
      <w:r>
        <w:separator/>
      </w:r>
    </w:p>
  </w:footnote>
  <w:footnote w:type="continuationSeparator" w:id="0">
    <w:p w14:paraId="49075CD6" w14:textId="77777777" w:rsidR="00F2397B" w:rsidRDefault="00F2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EFE7" w14:textId="77777777" w:rsidR="00F2397B" w:rsidRDefault="00F2397B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9264" behindDoc="1" locked="0" layoutInCell="1" allowOverlap="1" wp14:anchorId="084AC3C0" wp14:editId="37444164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E"/>
    <w:rsid w:val="000121AE"/>
    <w:rsid w:val="00055FE2"/>
    <w:rsid w:val="00154EDD"/>
    <w:rsid w:val="002E27C3"/>
    <w:rsid w:val="00311854"/>
    <w:rsid w:val="00396B75"/>
    <w:rsid w:val="003F0962"/>
    <w:rsid w:val="00506A6D"/>
    <w:rsid w:val="0053463B"/>
    <w:rsid w:val="00540DA5"/>
    <w:rsid w:val="005F62D4"/>
    <w:rsid w:val="006200BE"/>
    <w:rsid w:val="006621E9"/>
    <w:rsid w:val="00674F6A"/>
    <w:rsid w:val="00687D28"/>
    <w:rsid w:val="006C2803"/>
    <w:rsid w:val="007A681B"/>
    <w:rsid w:val="00814992"/>
    <w:rsid w:val="008926AB"/>
    <w:rsid w:val="00973C40"/>
    <w:rsid w:val="00A77385"/>
    <w:rsid w:val="00B06DFB"/>
    <w:rsid w:val="00BB2248"/>
    <w:rsid w:val="00CB134E"/>
    <w:rsid w:val="00CE6C3E"/>
    <w:rsid w:val="00D417FE"/>
    <w:rsid w:val="00D8243F"/>
    <w:rsid w:val="00DA1B01"/>
    <w:rsid w:val="00E07B54"/>
    <w:rsid w:val="00E841AA"/>
    <w:rsid w:val="00EA7268"/>
    <w:rsid w:val="00EC6C82"/>
    <w:rsid w:val="00F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2760F"/>
  <w15:docId w15:val="{B233E5C8-0DD2-475F-913C-4C2F890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0BE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0BE"/>
    <w:rPr>
      <w:rFonts w:eastAsiaTheme="minorEastAsia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6200BE"/>
    <w:rPr>
      <w:rFonts w:ascii="Verdana" w:hAnsi="Verdana" w:hint="default"/>
      <w:color w:val="CC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1AA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UnresolvedMention">
    <w:name w:val="Unresolved Mention"/>
    <w:basedOn w:val="Absatz-Standardschriftart"/>
    <w:uiPriority w:val="99"/>
    <w:rsid w:val="00E8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Riedl</dc:creator>
  <cp:keywords/>
  <dc:description/>
  <cp:lastModifiedBy>Paternoster Laura</cp:lastModifiedBy>
  <cp:revision>10</cp:revision>
  <dcterms:created xsi:type="dcterms:W3CDTF">2019-07-31T14:33:00Z</dcterms:created>
  <dcterms:modified xsi:type="dcterms:W3CDTF">2019-09-24T07:37:00Z</dcterms:modified>
</cp:coreProperties>
</file>