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6A6C" w14:textId="19DBF698" w:rsidR="006F2311" w:rsidRPr="00F578AC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</w:rPr>
      </w:pPr>
      <w:r>
        <w:rPr>
          <w:b/>
          <w:sz w:val="28"/>
        </w:rPr>
        <w:t>PREFA-</w:t>
      </w:r>
      <w:proofErr w:type="spellStart"/>
      <w:r>
        <w:rPr>
          <w:b/>
          <w:sz w:val="28"/>
        </w:rPr>
        <w:t>renze</w:t>
      </w:r>
      <w:proofErr w:type="spellEnd"/>
      <w:r>
        <w:rPr>
          <w:b/>
          <w:sz w:val="28"/>
        </w:rPr>
        <w:t xml:space="preserve"> | Relazione di progetto aprile 2019</w:t>
      </w:r>
    </w:p>
    <w:p w14:paraId="106A291B" w14:textId="159C745C" w:rsidR="00000709" w:rsidRPr="00000709" w:rsidRDefault="00000709" w:rsidP="00000709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bCs/>
          <w:sz w:val="36"/>
        </w:rPr>
      </w:pPr>
      <w:r>
        <w:rPr>
          <w:rFonts w:ascii="Slimbach LT" w:hAnsi="Slimbach LT"/>
          <w:b/>
          <w:bCs/>
          <w:sz w:val="36"/>
        </w:rPr>
        <w:t>I nuovi monoliti di Göteborg</w:t>
      </w:r>
    </w:p>
    <w:p w14:paraId="45C1E63A" w14:textId="66E83247" w:rsidR="00000709" w:rsidRPr="00642383" w:rsidRDefault="00000709" w:rsidP="00642383">
      <w:pPr>
        <w:autoSpaceDE w:val="0"/>
        <w:autoSpaceDN w:val="0"/>
        <w:adjustRightInd w:val="0"/>
        <w:spacing w:after="0"/>
        <w:jc w:val="both"/>
      </w:pPr>
      <w:r>
        <w:t xml:space="preserve">L’architetto </w:t>
      </w:r>
      <w:proofErr w:type="spellStart"/>
      <w:r>
        <w:t>Åsa</w:t>
      </w:r>
      <w:proofErr w:type="spellEnd"/>
      <w:r>
        <w:t xml:space="preserve"> </w:t>
      </w:r>
      <w:proofErr w:type="spellStart"/>
      <w:r>
        <w:t>Askergren</w:t>
      </w:r>
      <w:proofErr w:type="spellEnd"/>
      <w:r>
        <w:t xml:space="preserve"> ha creato un simbolo per </w:t>
      </w:r>
      <w:proofErr w:type="spellStart"/>
      <w:r>
        <w:t>Lindholmshamnen</w:t>
      </w:r>
      <w:proofErr w:type="spellEnd"/>
      <w:r>
        <w:t xml:space="preserve"> con quattro monoliti nelle tonalità scure della terra.</w:t>
      </w:r>
    </w:p>
    <w:p w14:paraId="2F45B5BE" w14:textId="6AA5DD7F" w:rsidR="00000709" w:rsidRDefault="00000709" w:rsidP="00000709">
      <w:pPr>
        <w:jc w:val="both"/>
      </w:pPr>
      <w:r>
        <w:br/>
      </w:r>
      <w:proofErr w:type="spellStart"/>
      <w:r>
        <w:t>Marktl</w:t>
      </w:r>
      <w:proofErr w:type="spellEnd"/>
      <w:r>
        <w:t>/</w:t>
      </w:r>
      <w:proofErr w:type="spellStart"/>
      <w:r>
        <w:t>Wasungen</w:t>
      </w:r>
      <w:proofErr w:type="spellEnd"/>
      <w:r>
        <w:t xml:space="preserve"> – </w:t>
      </w:r>
      <w:proofErr w:type="spellStart"/>
      <w:r>
        <w:t>Lindholmshamnen</w:t>
      </w:r>
      <w:proofErr w:type="spellEnd"/>
      <w:r>
        <w:t xml:space="preserve"> faceva parte dell’area del porto industriale, oggi invece è teatro del nuovo sviluppo urbano di Göteborg. Vi si sono trasferite l’università e numerose aziende del settore tecnologico nel corso degli ultimi anni. L’architetto </w:t>
      </w:r>
      <w:proofErr w:type="spellStart"/>
      <w:r>
        <w:t>Åsa</w:t>
      </w:r>
      <w:proofErr w:type="spellEnd"/>
      <w:r>
        <w:t xml:space="preserve"> </w:t>
      </w:r>
      <w:proofErr w:type="spellStart"/>
      <w:r>
        <w:t>Askergren</w:t>
      </w:r>
      <w:proofErr w:type="spellEnd"/>
      <w:r>
        <w:t xml:space="preserve"> e lo studio White insieme hanno progettato quattro edifici che come imponenti monoliti dominano il quartiere e si ergono a suo emblema. </w:t>
      </w:r>
    </w:p>
    <w:p w14:paraId="01C6FDE9" w14:textId="64FF2E53" w:rsidR="00000709" w:rsidRDefault="00000709" w:rsidP="00200E0B">
      <w:pPr>
        <w:jc w:val="both"/>
      </w:pPr>
      <w:r>
        <w:t xml:space="preserve">I monoliti, in contrasto con i grattacieli prevalentemente bianchi di Göteborg, sono realizzati nelle tonalità scure della terra: rosso cotto, verde scuro e grigio. “L’aspetto della facciata cambia in base all’incidenza dei raggi solari, in questo modo i colori si armonizzano con l’ambiente” spiega l’architetto. Il materiale in questo progetto ha avuto un ruolo particolarmente importante. Le </w:t>
      </w:r>
      <w:r w:rsidR="008A12A0">
        <w:t>scaglie</w:t>
      </w:r>
      <w:r>
        <w:t xml:space="preserve"> di Prefa si sono adattate alla perfezione, dal momento che il design delle </w:t>
      </w:r>
      <w:r w:rsidR="008A12A0">
        <w:t>scaglie</w:t>
      </w:r>
      <w:r>
        <w:t xml:space="preserve"> era già stato deciso nel progetto e la sostenibilità dei prodotti Prefa è garantita, in quanto sono costituiti in buona parte da alluminio riciclato. Sui tetti degli edifici sono stati installati pannelli solari. “Questo tipo di abitazione è per tutti: famiglie, single, studenti, coppie” racconta </w:t>
      </w:r>
      <w:proofErr w:type="spellStart"/>
      <w:r>
        <w:t>Askergren</w:t>
      </w:r>
      <w:proofErr w:type="spellEnd"/>
      <w:r>
        <w:t>. In tutto negli edifici a sei, otto e sedici piani sono stati realizzati 133 appartamenti.</w:t>
      </w:r>
    </w:p>
    <w:p w14:paraId="50454534" w14:textId="20099C8A" w:rsidR="001B1F77" w:rsidRPr="00E5758F" w:rsidRDefault="00000709" w:rsidP="001B1F77">
      <w:pPr>
        <w:spacing w:after="0"/>
        <w:jc w:val="both"/>
        <w:outlineLvl w:val="0"/>
        <w:rPr>
          <w:b/>
        </w:rPr>
      </w:pPr>
      <w:r>
        <w:rPr>
          <w:b/>
        </w:rPr>
        <w:t>Prospettive diverse</w:t>
      </w:r>
    </w:p>
    <w:p w14:paraId="37E3A768" w14:textId="64B4B3E3" w:rsidR="00000709" w:rsidRPr="00000709" w:rsidRDefault="00000709" w:rsidP="001B1F77">
      <w:pPr>
        <w:jc w:val="both"/>
        <w:outlineLvl w:val="0"/>
        <w:rPr>
          <w:b/>
        </w:rPr>
      </w:pPr>
      <w:proofErr w:type="spellStart"/>
      <w:r>
        <w:t>Askergren</w:t>
      </w:r>
      <w:proofErr w:type="spellEnd"/>
      <w:r>
        <w:t xml:space="preserve"> è stata supportata da un team di giovani architetti: “Da noi tutto il lavoro si fa in squadra”. Lo studio White conta ben 130 partner, 1.000 collaboratori e possiede filiali in molte città del Nord Europa. L’aspetto artistico riveste una grande importanza nel lavoro dell’architetto </w:t>
      </w:r>
      <w:proofErr w:type="spellStart"/>
      <w:r>
        <w:t>Askergren</w:t>
      </w:r>
      <w:proofErr w:type="spellEnd"/>
      <w:r>
        <w:t>.</w:t>
      </w:r>
      <w:r>
        <w:rPr>
          <w:b/>
        </w:rPr>
        <w:t xml:space="preserve"> </w:t>
      </w:r>
      <w:r>
        <w:t>Del suo progetto a</w:t>
      </w:r>
      <w:r>
        <w:rPr>
          <w:b/>
        </w:rPr>
        <w:t xml:space="preserve"> </w:t>
      </w:r>
      <w:proofErr w:type="spellStart"/>
      <w:r>
        <w:t>Lindholmshamnen</w:t>
      </w:r>
      <w:proofErr w:type="spellEnd"/>
      <w:r>
        <w:t xml:space="preserve"> ama la semplicità: “È semplicemente meraviglioso e meravigliosamente semplice. In altri termini: meraviglioso nella sua semplicità” ci rivela. </w:t>
      </w:r>
    </w:p>
    <w:p w14:paraId="055C395A" w14:textId="77777777" w:rsidR="001B1F77" w:rsidRDefault="00000709" w:rsidP="001B1F77">
      <w:pPr>
        <w:spacing w:after="0"/>
        <w:jc w:val="both"/>
        <w:outlineLvl w:val="0"/>
        <w:rPr>
          <w:b/>
        </w:rPr>
      </w:pPr>
      <w:r>
        <w:rPr>
          <w:b/>
        </w:rPr>
        <w:t>Dedizione al 100%</w:t>
      </w:r>
    </w:p>
    <w:p w14:paraId="247F332C" w14:textId="3BB3F4F7" w:rsidR="00000709" w:rsidRPr="00FD0ED8" w:rsidRDefault="00000709" w:rsidP="001B1F77">
      <w:pPr>
        <w:jc w:val="both"/>
        <w:outlineLvl w:val="0"/>
      </w:pPr>
      <w:r>
        <w:t xml:space="preserve">Della realizzazione del progetto di 6.000 m² di </w:t>
      </w:r>
      <w:proofErr w:type="spellStart"/>
      <w:r>
        <w:t>Lindholmshamnen</w:t>
      </w:r>
      <w:proofErr w:type="spellEnd"/>
      <w:r>
        <w:t xml:space="preserve"> si sono occupati Daniel Eriksson e i suoi 25 collaboratori della lattoneria </w:t>
      </w:r>
      <w:proofErr w:type="spellStart"/>
      <w:r>
        <w:t>Er</w:t>
      </w:r>
      <w:proofErr w:type="spellEnd"/>
      <w:r>
        <w:t xml:space="preserve">-Jill. Per Eriksson è fondamentale lavorare in modo pulito e preciso. “Si trattava di realizzare opere di architettura moderna al centro dell’area di sviluppo urbano di Göteborg. In tutto dovevamo posare 6.000 m² di materiale, corrispondenti circa a 100.000 </w:t>
      </w:r>
      <w:r w:rsidR="008A12A0">
        <w:t>scaglie</w:t>
      </w:r>
      <w:r>
        <w:t xml:space="preserve"> Prefa su tutti gli edifici”, così Eriksson ci racconta del gigantesco progetto. L’altezza, le dimensioni e il vento sono state le sfide principali che la sua squadra ha dovuto affrontare. </w:t>
      </w:r>
    </w:p>
    <w:p w14:paraId="66E7B566" w14:textId="2B42E6CA" w:rsidR="00000709" w:rsidRPr="00FD0ED8" w:rsidRDefault="00000709" w:rsidP="001B1F77">
      <w:pPr>
        <w:jc w:val="both"/>
      </w:pPr>
      <w:r>
        <w:t xml:space="preserve">Sono state impiegate le </w:t>
      </w:r>
      <w:r w:rsidR="008A12A0">
        <w:t>scaglie</w:t>
      </w:r>
      <w:r>
        <w:t xml:space="preserve"> di Prefa nelle tonalità verde oliva, rosso cotto e grigio chiaro. Il feedback sui materiali è stato estremamente positivo: “Ci piace lavorare con l’alluminio. È facile da </w:t>
      </w:r>
      <w:r>
        <w:lastRenderedPageBreak/>
        <w:t>lavorare e flessibile. Si possono raggiungere elevati livelli di precisione. Questo è importante quando occorre tenere conto di molti dettagli” spiega Eriksson.</w:t>
      </w:r>
    </w:p>
    <w:p w14:paraId="77C49CD1" w14:textId="533E8872" w:rsidR="00000709" w:rsidRPr="005F2821" w:rsidRDefault="00BA1E8A" w:rsidP="00000709">
      <w:pPr>
        <w:jc w:val="both"/>
      </w:pPr>
      <w:r>
        <w:rPr>
          <w:b/>
        </w:rPr>
        <w:t>Prodotti:</w:t>
      </w:r>
      <w:r>
        <w:rPr>
          <w:b/>
        </w:rPr>
        <w:br/>
      </w:r>
      <w:r w:rsidR="008A12A0">
        <w:t>Scaglia</w:t>
      </w:r>
      <w:r>
        <w:t xml:space="preserve"> 29 × 29 in verde oliva (colore speciale), P.10 rosso cotto e grigio chiaro</w:t>
      </w:r>
    </w:p>
    <w:p w14:paraId="3B8317D4" w14:textId="77777777" w:rsidR="004A4DBF" w:rsidRDefault="004A4DBF" w:rsidP="007F5BAE">
      <w:pPr>
        <w:spacing w:after="0" w:line="360" w:lineRule="auto"/>
        <w:rPr>
          <w:rFonts w:cs="Calibri"/>
          <w:bCs/>
          <w:sz w:val="24"/>
          <w:szCs w:val="24"/>
        </w:rPr>
      </w:pPr>
    </w:p>
    <w:p w14:paraId="1F3E33D8" w14:textId="36D5B1B7" w:rsidR="00F2353E" w:rsidRPr="00D54F9D" w:rsidRDefault="00000709" w:rsidP="0088020F">
      <w:pPr>
        <w:spacing w:after="0"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PREFA in sintesi: Da oltre 70 anni Prefa </w:t>
      </w:r>
      <w:proofErr w:type="spellStart"/>
      <w:r>
        <w:rPr>
          <w:sz w:val="20"/>
          <w:szCs w:val="20"/>
        </w:rPr>
        <w:t>Aluminiumprodukte</w:t>
      </w:r>
      <w:proofErr w:type="spellEnd"/>
      <w:r>
        <w:rPr>
          <w:sz w:val="20"/>
          <w:szCs w:val="20"/>
        </w:rPr>
        <w:t xml:space="preserve"> GmbH si è fatta conoscere e apprezzare a livello europeo per la progettazione, la produzione e la distribuzione di sistemi di rivestimento per tetti e facciate in alluminio. Complessivamente il gruppo PREFA occupa circa 500 collaboratori. Gli oltre 5.000 prodotti di alta qualità vengono interamente prodotti in Austria e Germania. Prefa fa parte del gruppo dell'industriale Dott. </w:t>
      </w:r>
      <w:proofErr w:type="spellStart"/>
      <w:r>
        <w:rPr>
          <w:sz w:val="20"/>
          <w:szCs w:val="20"/>
        </w:rPr>
        <w:t>Cornelius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Grupp</w:t>
      </w:r>
      <w:proofErr w:type="spellEnd"/>
      <w:r>
        <w:rPr>
          <w:sz w:val="20"/>
          <w:szCs w:val="20"/>
        </w:rPr>
        <w:t>, che conta oltre 8.000 collaboratori in più di 40 sedi di produzione in tutto il mondo.</w:t>
      </w:r>
    </w:p>
    <w:p w14:paraId="0297D162" w14:textId="650F294B" w:rsidR="00C85D72" w:rsidRDefault="00C85D72" w:rsidP="0088020F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72F3A172" w14:textId="77777777" w:rsidR="00000709" w:rsidRPr="008A12A0" w:rsidRDefault="00000709" w:rsidP="00000709">
      <w:pPr>
        <w:spacing w:after="0" w:line="312" w:lineRule="auto"/>
        <w:jc w:val="both"/>
        <w:rPr>
          <w:sz w:val="24"/>
        </w:rPr>
      </w:pPr>
    </w:p>
    <w:p w14:paraId="0785788C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Crediti fotografici: PREFA | Croce &amp; </w:t>
      </w:r>
      <w:proofErr w:type="spellStart"/>
      <w:r>
        <w:rPr>
          <w:sz w:val="16"/>
          <w:szCs w:val="16"/>
        </w:rPr>
        <w:t>Wir</w:t>
      </w:r>
      <w:proofErr w:type="spellEnd"/>
    </w:p>
    <w:p w14:paraId="266E3627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6D203ED9" w14:textId="77777777" w:rsidR="00000709" w:rsidRPr="008A12A0" w:rsidRDefault="00000709" w:rsidP="00000709">
      <w:pPr>
        <w:rPr>
          <w:rFonts w:ascii="Slimbach LT" w:hAnsi="Slimbach LT"/>
          <w:b/>
          <w:bCs/>
          <w:u w:val="single"/>
          <w:lang w:val="de-AT"/>
        </w:rPr>
      </w:pPr>
      <w:r>
        <w:rPr>
          <w:rFonts w:ascii="Slimbach LT" w:hAnsi="Slimbach LT"/>
          <w:b/>
          <w:bCs/>
          <w:u w:val="single"/>
        </w:rPr>
        <w:t>Informazioni per la stampa internazionale:</w:t>
      </w:r>
      <w:r>
        <w:rPr>
          <w:rFonts w:ascii="Slimbach LT" w:hAnsi="Slimbach LT"/>
          <w:b/>
          <w:bCs/>
          <w:u w:val="single"/>
        </w:rPr>
        <w:br/>
      </w:r>
      <w:r>
        <w:rPr>
          <w:rFonts w:ascii="Slimbach LT" w:hAnsi="Slimbach LT"/>
          <w:bCs/>
        </w:rPr>
        <w:t xml:space="preserve">Mag. </w:t>
      </w:r>
      <w:r w:rsidRPr="008A12A0">
        <w:rPr>
          <w:rFonts w:ascii="Slimbach LT" w:hAnsi="Slimbach LT"/>
          <w:bCs/>
          <w:lang w:val="de-AT"/>
        </w:rPr>
        <w:t>(FH) Jürgen Jungmair</w:t>
      </w:r>
      <w:r w:rsidRPr="008A12A0">
        <w:rPr>
          <w:rFonts w:ascii="Slimbach LT" w:hAnsi="Slimbach LT"/>
          <w:b/>
          <w:bCs/>
          <w:u w:val="single"/>
          <w:lang w:val="de-AT"/>
        </w:rPr>
        <w:br/>
      </w:r>
      <w:proofErr w:type="spellStart"/>
      <w:r w:rsidRPr="008A12A0">
        <w:rPr>
          <w:rFonts w:ascii="Slimbach LT" w:hAnsi="Slimbach LT"/>
          <w:bCs/>
          <w:lang w:val="de-AT"/>
        </w:rPr>
        <w:t>Direzione</w:t>
      </w:r>
      <w:proofErr w:type="spellEnd"/>
      <w:r w:rsidRPr="008A12A0">
        <w:rPr>
          <w:rFonts w:ascii="Slimbach LT" w:hAnsi="Slimbach LT"/>
          <w:bCs/>
          <w:lang w:val="de-AT"/>
        </w:rPr>
        <w:t xml:space="preserve"> </w:t>
      </w:r>
      <w:proofErr w:type="spellStart"/>
      <w:r w:rsidRPr="008A12A0">
        <w:rPr>
          <w:rFonts w:ascii="Slimbach LT" w:hAnsi="Slimbach LT"/>
          <w:bCs/>
          <w:lang w:val="de-AT"/>
        </w:rPr>
        <w:t>marketing</w:t>
      </w:r>
      <w:proofErr w:type="spellEnd"/>
      <w:r w:rsidRPr="008A12A0">
        <w:rPr>
          <w:rFonts w:ascii="Slimbach LT" w:hAnsi="Slimbach LT"/>
          <w:bCs/>
          <w:lang w:val="de-AT"/>
        </w:rPr>
        <w:t xml:space="preserve"> </w:t>
      </w:r>
      <w:proofErr w:type="spellStart"/>
      <w:r w:rsidRPr="008A12A0">
        <w:rPr>
          <w:rFonts w:ascii="Slimbach LT" w:hAnsi="Slimbach LT"/>
          <w:bCs/>
          <w:lang w:val="de-AT"/>
        </w:rPr>
        <w:t>internazionale</w:t>
      </w:r>
      <w:proofErr w:type="spellEnd"/>
      <w:r w:rsidRPr="008A12A0">
        <w:rPr>
          <w:rFonts w:ascii="Slimbach LT" w:hAnsi="Slimbach LT"/>
          <w:b/>
          <w:bCs/>
          <w:u w:val="single"/>
          <w:lang w:val="de-AT"/>
        </w:rPr>
        <w:br/>
      </w:r>
      <w:r w:rsidRPr="008A12A0">
        <w:rPr>
          <w:rFonts w:ascii="Slimbach LT" w:hAnsi="Slimbach LT"/>
          <w:bCs/>
          <w:lang w:val="de-AT"/>
        </w:rPr>
        <w:t>PREFA Aluminiumprodukte GmbH</w:t>
      </w:r>
      <w:bookmarkStart w:id="0" w:name="_GoBack"/>
      <w:bookmarkEnd w:id="0"/>
      <w:r w:rsidRPr="008A12A0">
        <w:rPr>
          <w:rFonts w:ascii="Slimbach LT" w:hAnsi="Slimbach LT"/>
          <w:b/>
          <w:bCs/>
          <w:u w:val="single"/>
          <w:lang w:val="de-AT"/>
        </w:rPr>
        <w:br/>
      </w:r>
      <w:r w:rsidRPr="008A12A0">
        <w:rPr>
          <w:rFonts w:ascii="Slimbach LT" w:hAnsi="Slimbach LT"/>
          <w:bCs/>
          <w:lang w:val="de-AT"/>
        </w:rPr>
        <w:t xml:space="preserve">Werkstraße 1, A-3182 </w:t>
      </w:r>
      <w:proofErr w:type="spellStart"/>
      <w:r w:rsidRPr="008A12A0">
        <w:rPr>
          <w:rFonts w:ascii="Slimbach LT" w:hAnsi="Slimbach LT"/>
          <w:bCs/>
          <w:lang w:val="de-AT"/>
        </w:rPr>
        <w:t>Marktl</w:t>
      </w:r>
      <w:proofErr w:type="spellEnd"/>
      <w:r w:rsidRPr="008A12A0">
        <w:rPr>
          <w:rFonts w:ascii="Slimbach LT" w:hAnsi="Slimbach LT"/>
          <w:bCs/>
          <w:lang w:val="de-AT"/>
        </w:rPr>
        <w:t>/Lilienfeld</w:t>
      </w:r>
      <w:r w:rsidRPr="008A12A0">
        <w:rPr>
          <w:rFonts w:ascii="Slimbach LT" w:hAnsi="Slimbach LT"/>
          <w:b/>
          <w:bCs/>
          <w:u w:val="single"/>
          <w:lang w:val="de-AT"/>
        </w:rPr>
        <w:br/>
      </w:r>
      <w:r w:rsidRPr="008A12A0">
        <w:rPr>
          <w:rFonts w:ascii="Slimbach LT" w:hAnsi="Slimbach LT"/>
          <w:bCs/>
          <w:lang w:val="de-AT"/>
        </w:rPr>
        <w:t>T: +43 2762 502-801</w:t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  <w:t xml:space="preserve">     M: +43 664 965 46 70</w:t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</w:r>
      <w:r w:rsidRPr="008A12A0">
        <w:rPr>
          <w:rFonts w:ascii="Slimbach LT" w:hAnsi="Slimbach LT"/>
          <w:bCs/>
          <w:lang w:val="de-AT"/>
        </w:rPr>
        <w:tab/>
        <w:t xml:space="preserve">       E: juergen.jungmair@prefa.com</w:t>
      </w:r>
    </w:p>
    <w:p w14:paraId="0917EC05" w14:textId="77777777" w:rsidR="00000709" w:rsidRPr="005F2821" w:rsidRDefault="00000709" w:rsidP="00000709">
      <w:pPr>
        <w:rPr>
          <w:rStyle w:val="Hyperlink"/>
          <w:rFonts w:ascii="Slimbach LT" w:hAnsi="Slimbach LT"/>
          <w:bCs/>
        </w:rPr>
      </w:pPr>
      <w:r>
        <w:rPr>
          <w:rFonts w:ascii="Slimbach LT" w:hAnsi="Slimbach LT"/>
          <w:bCs/>
        </w:rPr>
        <w:t xml:space="preserve">Sito web: </w:t>
      </w:r>
      <w:hyperlink r:id="rId7" w:history="1">
        <w:r>
          <w:rPr>
            <w:rStyle w:val="Hyperlink"/>
            <w:rFonts w:ascii="Slimbach LT" w:hAnsi="Slimbach LT"/>
            <w:bCs/>
          </w:rPr>
          <w:t>https://www.prefa.at/</w:t>
        </w:r>
      </w:hyperlink>
    </w:p>
    <w:p w14:paraId="75C61F8E" w14:textId="77777777" w:rsidR="00000709" w:rsidRPr="005F2821" w:rsidRDefault="00000709" w:rsidP="00000709">
      <w:pPr>
        <w:spacing w:after="0" w:line="312" w:lineRule="auto"/>
        <w:jc w:val="both"/>
        <w:rPr>
          <w:lang w:val="pt-PT"/>
        </w:rPr>
      </w:pPr>
    </w:p>
    <w:p w14:paraId="104413F5" w14:textId="42A274ED" w:rsidR="004C1612" w:rsidRPr="005F2821" w:rsidRDefault="004C1612" w:rsidP="00012BE8">
      <w:pPr>
        <w:spacing w:after="0" w:line="312" w:lineRule="auto"/>
        <w:jc w:val="both"/>
        <w:rPr>
          <w:lang w:val="pt-PT"/>
        </w:rPr>
      </w:pPr>
    </w:p>
    <w:sectPr w:rsidR="004C1612" w:rsidRPr="005F2821" w:rsidSect="003C57D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75A0C" w14:textId="77777777" w:rsidR="00F940AD" w:rsidRDefault="00F940AD" w:rsidP="006F2311">
      <w:pPr>
        <w:spacing w:after="0" w:line="240" w:lineRule="auto"/>
      </w:pPr>
      <w:r>
        <w:separator/>
      </w:r>
    </w:p>
  </w:endnote>
  <w:endnote w:type="continuationSeparator" w:id="0">
    <w:p w14:paraId="674061BA" w14:textId="77777777" w:rsidR="00F940AD" w:rsidRDefault="00F940AD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88D6D" w14:textId="77777777" w:rsidR="00F940AD" w:rsidRDefault="00F940AD" w:rsidP="006F2311">
      <w:pPr>
        <w:spacing w:after="0" w:line="240" w:lineRule="auto"/>
      </w:pPr>
      <w:r>
        <w:separator/>
      </w:r>
    </w:p>
  </w:footnote>
  <w:footnote w:type="continuationSeparator" w:id="0">
    <w:p w14:paraId="47DDBFA5" w14:textId="77777777" w:rsidR="00F940AD" w:rsidRDefault="00F940AD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2146" w14:textId="77777777" w:rsidR="00E5758F" w:rsidRDefault="00E5758F">
    <w:pPr>
      <w:pStyle w:val="Kopfzeile"/>
    </w:pPr>
    <w:r>
      <w:rPr>
        <w:noProof/>
        <w:lang w:val="de-AT" w:eastAsia="de-AT"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74E7"/>
    <w:rsid w:val="00012058"/>
    <w:rsid w:val="00012BE8"/>
    <w:rsid w:val="00017261"/>
    <w:rsid w:val="0001737F"/>
    <w:rsid w:val="00017460"/>
    <w:rsid w:val="000221A9"/>
    <w:rsid w:val="00023CF5"/>
    <w:rsid w:val="00034735"/>
    <w:rsid w:val="00034BE2"/>
    <w:rsid w:val="00035DB4"/>
    <w:rsid w:val="00040A1A"/>
    <w:rsid w:val="00051B5B"/>
    <w:rsid w:val="00051EDD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6CEF"/>
    <w:rsid w:val="000C2ED7"/>
    <w:rsid w:val="000C46AF"/>
    <w:rsid w:val="000C4E88"/>
    <w:rsid w:val="000C53AA"/>
    <w:rsid w:val="000D56FE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10841"/>
    <w:rsid w:val="00112374"/>
    <w:rsid w:val="00117EE7"/>
    <w:rsid w:val="001274C2"/>
    <w:rsid w:val="00130E4E"/>
    <w:rsid w:val="001322BC"/>
    <w:rsid w:val="00142D97"/>
    <w:rsid w:val="0014697B"/>
    <w:rsid w:val="00147A25"/>
    <w:rsid w:val="001522BB"/>
    <w:rsid w:val="00167345"/>
    <w:rsid w:val="00173727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115D"/>
    <w:rsid w:val="001B18A3"/>
    <w:rsid w:val="001B1F77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5B4D"/>
    <w:rsid w:val="00200E0B"/>
    <w:rsid w:val="002030E4"/>
    <w:rsid w:val="00206536"/>
    <w:rsid w:val="00207B00"/>
    <w:rsid w:val="0021200F"/>
    <w:rsid w:val="002135A4"/>
    <w:rsid w:val="00224E0B"/>
    <w:rsid w:val="00224E63"/>
    <w:rsid w:val="00232FA7"/>
    <w:rsid w:val="00243A1A"/>
    <w:rsid w:val="00246B26"/>
    <w:rsid w:val="0025592E"/>
    <w:rsid w:val="00256194"/>
    <w:rsid w:val="00256896"/>
    <w:rsid w:val="0026081C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80229"/>
    <w:rsid w:val="002803E8"/>
    <w:rsid w:val="0028376B"/>
    <w:rsid w:val="002872F2"/>
    <w:rsid w:val="0029012C"/>
    <w:rsid w:val="002904D5"/>
    <w:rsid w:val="00290597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D314C"/>
    <w:rsid w:val="002E1131"/>
    <w:rsid w:val="002E2F2D"/>
    <w:rsid w:val="002F3FD3"/>
    <w:rsid w:val="002F4D8C"/>
    <w:rsid w:val="002F6F72"/>
    <w:rsid w:val="002F7F40"/>
    <w:rsid w:val="00303A0C"/>
    <w:rsid w:val="00306AA8"/>
    <w:rsid w:val="003116C5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46BAA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4D9D"/>
    <w:rsid w:val="003974F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30E1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C1612"/>
    <w:rsid w:val="004D1C70"/>
    <w:rsid w:val="004D7E60"/>
    <w:rsid w:val="004E0B91"/>
    <w:rsid w:val="004E1A9B"/>
    <w:rsid w:val="004E35B0"/>
    <w:rsid w:val="004F1F7D"/>
    <w:rsid w:val="004F55B2"/>
    <w:rsid w:val="004F5C23"/>
    <w:rsid w:val="004F68EA"/>
    <w:rsid w:val="00500FCA"/>
    <w:rsid w:val="00501259"/>
    <w:rsid w:val="00506BDE"/>
    <w:rsid w:val="005117F4"/>
    <w:rsid w:val="00514821"/>
    <w:rsid w:val="005159A7"/>
    <w:rsid w:val="005160B6"/>
    <w:rsid w:val="005174D6"/>
    <w:rsid w:val="00520C9D"/>
    <w:rsid w:val="005226FA"/>
    <w:rsid w:val="00525D47"/>
    <w:rsid w:val="00535532"/>
    <w:rsid w:val="005362CE"/>
    <w:rsid w:val="00536898"/>
    <w:rsid w:val="00542BE4"/>
    <w:rsid w:val="005437D2"/>
    <w:rsid w:val="005443F8"/>
    <w:rsid w:val="005448AD"/>
    <w:rsid w:val="00545687"/>
    <w:rsid w:val="00545D3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A0A07"/>
    <w:rsid w:val="005A10A5"/>
    <w:rsid w:val="005A26B2"/>
    <w:rsid w:val="005A4081"/>
    <w:rsid w:val="005B0949"/>
    <w:rsid w:val="005B4982"/>
    <w:rsid w:val="005B706E"/>
    <w:rsid w:val="005C6588"/>
    <w:rsid w:val="005C7A64"/>
    <w:rsid w:val="005D09A9"/>
    <w:rsid w:val="005D5D07"/>
    <w:rsid w:val="005D5EC9"/>
    <w:rsid w:val="005D7D3F"/>
    <w:rsid w:val="005E44AC"/>
    <w:rsid w:val="005F160F"/>
    <w:rsid w:val="005F2821"/>
    <w:rsid w:val="005F4FF2"/>
    <w:rsid w:val="005F6FDE"/>
    <w:rsid w:val="0060083E"/>
    <w:rsid w:val="00604BE7"/>
    <w:rsid w:val="00604F03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2F9D"/>
    <w:rsid w:val="00635C74"/>
    <w:rsid w:val="00635EB9"/>
    <w:rsid w:val="00637B42"/>
    <w:rsid w:val="00642383"/>
    <w:rsid w:val="00642E1C"/>
    <w:rsid w:val="006430B7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600E"/>
    <w:rsid w:val="006D714F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30E7"/>
    <w:rsid w:val="007260C8"/>
    <w:rsid w:val="0072645D"/>
    <w:rsid w:val="00731193"/>
    <w:rsid w:val="00736A4B"/>
    <w:rsid w:val="00746E6D"/>
    <w:rsid w:val="00753569"/>
    <w:rsid w:val="00754705"/>
    <w:rsid w:val="00761989"/>
    <w:rsid w:val="00761CB7"/>
    <w:rsid w:val="00765531"/>
    <w:rsid w:val="007666B1"/>
    <w:rsid w:val="00777972"/>
    <w:rsid w:val="0078735C"/>
    <w:rsid w:val="00790854"/>
    <w:rsid w:val="007915F4"/>
    <w:rsid w:val="007B019B"/>
    <w:rsid w:val="007B0380"/>
    <w:rsid w:val="007B4A1B"/>
    <w:rsid w:val="007B7148"/>
    <w:rsid w:val="007B7619"/>
    <w:rsid w:val="007C06BE"/>
    <w:rsid w:val="007C0EBA"/>
    <w:rsid w:val="007C2DD6"/>
    <w:rsid w:val="007C7988"/>
    <w:rsid w:val="007E54A0"/>
    <w:rsid w:val="007F1BC7"/>
    <w:rsid w:val="007F5BAE"/>
    <w:rsid w:val="00801088"/>
    <w:rsid w:val="00802EE8"/>
    <w:rsid w:val="00810589"/>
    <w:rsid w:val="00813713"/>
    <w:rsid w:val="008225FB"/>
    <w:rsid w:val="0082281D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8020F"/>
    <w:rsid w:val="0088562F"/>
    <w:rsid w:val="00890506"/>
    <w:rsid w:val="00891604"/>
    <w:rsid w:val="008A0C38"/>
    <w:rsid w:val="008A12A0"/>
    <w:rsid w:val="008A1926"/>
    <w:rsid w:val="008A7422"/>
    <w:rsid w:val="008B202D"/>
    <w:rsid w:val="008B3027"/>
    <w:rsid w:val="008B5BF5"/>
    <w:rsid w:val="008B5FEC"/>
    <w:rsid w:val="008B65E5"/>
    <w:rsid w:val="008C3F2C"/>
    <w:rsid w:val="008C4051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1415"/>
    <w:rsid w:val="00906652"/>
    <w:rsid w:val="00906760"/>
    <w:rsid w:val="00911DC6"/>
    <w:rsid w:val="00920672"/>
    <w:rsid w:val="00925007"/>
    <w:rsid w:val="00925250"/>
    <w:rsid w:val="00925506"/>
    <w:rsid w:val="0092670E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516C"/>
    <w:rsid w:val="009A6CC4"/>
    <w:rsid w:val="009B10B8"/>
    <w:rsid w:val="009B4448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52FE"/>
    <w:rsid w:val="00A11C7B"/>
    <w:rsid w:val="00A145E9"/>
    <w:rsid w:val="00A160F1"/>
    <w:rsid w:val="00A17EA4"/>
    <w:rsid w:val="00A24BF4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6A88"/>
    <w:rsid w:val="00A850F9"/>
    <w:rsid w:val="00A86C43"/>
    <w:rsid w:val="00A90748"/>
    <w:rsid w:val="00A90890"/>
    <w:rsid w:val="00A9151C"/>
    <w:rsid w:val="00A943F0"/>
    <w:rsid w:val="00A97259"/>
    <w:rsid w:val="00AA5103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73F6F"/>
    <w:rsid w:val="00B75692"/>
    <w:rsid w:val="00B80FCC"/>
    <w:rsid w:val="00B9055C"/>
    <w:rsid w:val="00B95593"/>
    <w:rsid w:val="00B96ED4"/>
    <w:rsid w:val="00BA12BC"/>
    <w:rsid w:val="00BA1E8A"/>
    <w:rsid w:val="00BA56A0"/>
    <w:rsid w:val="00BA622B"/>
    <w:rsid w:val="00BA68A7"/>
    <w:rsid w:val="00BA6D6D"/>
    <w:rsid w:val="00BA7E3E"/>
    <w:rsid w:val="00BC3AF5"/>
    <w:rsid w:val="00BD3135"/>
    <w:rsid w:val="00BD4701"/>
    <w:rsid w:val="00BE09FB"/>
    <w:rsid w:val="00BE3E1B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0336"/>
    <w:rsid w:val="00C3504C"/>
    <w:rsid w:val="00C35800"/>
    <w:rsid w:val="00C36DB1"/>
    <w:rsid w:val="00C44A4F"/>
    <w:rsid w:val="00C44DE5"/>
    <w:rsid w:val="00C44F65"/>
    <w:rsid w:val="00C45B6A"/>
    <w:rsid w:val="00C515B2"/>
    <w:rsid w:val="00C56FA3"/>
    <w:rsid w:val="00C6772A"/>
    <w:rsid w:val="00C709F3"/>
    <w:rsid w:val="00C76AF8"/>
    <w:rsid w:val="00C77C04"/>
    <w:rsid w:val="00C81207"/>
    <w:rsid w:val="00C85D72"/>
    <w:rsid w:val="00C8746F"/>
    <w:rsid w:val="00C925E2"/>
    <w:rsid w:val="00C94BFE"/>
    <w:rsid w:val="00CA46A9"/>
    <w:rsid w:val="00CA5A5D"/>
    <w:rsid w:val="00CB13B7"/>
    <w:rsid w:val="00CB196B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147E"/>
    <w:rsid w:val="00CF6936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D8F"/>
    <w:rsid w:val="00D6749D"/>
    <w:rsid w:val="00D70B21"/>
    <w:rsid w:val="00D70B93"/>
    <w:rsid w:val="00D7784C"/>
    <w:rsid w:val="00D806F5"/>
    <w:rsid w:val="00D80810"/>
    <w:rsid w:val="00D82234"/>
    <w:rsid w:val="00D90907"/>
    <w:rsid w:val="00D91B82"/>
    <w:rsid w:val="00D95DB5"/>
    <w:rsid w:val="00DA20CE"/>
    <w:rsid w:val="00DA689F"/>
    <w:rsid w:val="00DB07F6"/>
    <w:rsid w:val="00DB0F80"/>
    <w:rsid w:val="00DB404C"/>
    <w:rsid w:val="00DC28E7"/>
    <w:rsid w:val="00DC3E80"/>
    <w:rsid w:val="00DC5465"/>
    <w:rsid w:val="00DC74AA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5572"/>
    <w:rsid w:val="00E061A1"/>
    <w:rsid w:val="00E119A0"/>
    <w:rsid w:val="00E133B5"/>
    <w:rsid w:val="00E25DB8"/>
    <w:rsid w:val="00E3077C"/>
    <w:rsid w:val="00E30EC3"/>
    <w:rsid w:val="00E37021"/>
    <w:rsid w:val="00E40289"/>
    <w:rsid w:val="00E42E1F"/>
    <w:rsid w:val="00E43AD8"/>
    <w:rsid w:val="00E46BE2"/>
    <w:rsid w:val="00E54EAF"/>
    <w:rsid w:val="00E5681D"/>
    <w:rsid w:val="00E569E1"/>
    <w:rsid w:val="00E5758F"/>
    <w:rsid w:val="00E57F01"/>
    <w:rsid w:val="00E61893"/>
    <w:rsid w:val="00E65662"/>
    <w:rsid w:val="00E6575E"/>
    <w:rsid w:val="00E67D47"/>
    <w:rsid w:val="00E720A9"/>
    <w:rsid w:val="00E750EE"/>
    <w:rsid w:val="00E82FD2"/>
    <w:rsid w:val="00E8530F"/>
    <w:rsid w:val="00E86D5D"/>
    <w:rsid w:val="00E86E7F"/>
    <w:rsid w:val="00E872D8"/>
    <w:rsid w:val="00E92DEB"/>
    <w:rsid w:val="00E92E41"/>
    <w:rsid w:val="00E94034"/>
    <w:rsid w:val="00E96124"/>
    <w:rsid w:val="00E9618E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E6EF2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2353E"/>
    <w:rsid w:val="00F36A90"/>
    <w:rsid w:val="00F40266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8066C"/>
    <w:rsid w:val="00F8204F"/>
    <w:rsid w:val="00F83872"/>
    <w:rsid w:val="00F84511"/>
    <w:rsid w:val="00F87A9F"/>
    <w:rsid w:val="00F907E5"/>
    <w:rsid w:val="00F91130"/>
    <w:rsid w:val="00F9372D"/>
    <w:rsid w:val="00F940AD"/>
    <w:rsid w:val="00F94ECF"/>
    <w:rsid w:val="00FA0D43"/>
    <w:rsid w:val="00FA1705"/>
    <w:rsid w:val="00FA3153"/>
    <w:rsid w:val="00FA7BB5"/>
    <w:rsid w:val="00FB049B"/>
    <w:rsid w:val="00FB0E7C"/>
    <w:rsid w:val="00FB23AD"/>
    <w:rsid w:val="00FB6AE5"/>
    <w:rsid w:val="00FB7D6B"/>
    <w:rsid w:val="00FC1A24"/>
    <w:rsid w:val="00FC2175"/>
    <w:rsid w:val="00FC5E22"/>
    <w:rsid w:val="00FE0126"/>
    <w:rsid w:val="00FE0E44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6ACD88"/>
  <w15:docId w15:val="{76DBB99A-E2F2-D642-BE5E-3843719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fa.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CCCF-A0ED-457E-BFCC-08B5F717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Paternoster Laura</cp:lastModifiedBy>
  <cp:revision>3</cp:revision>
  <cp:lastPrinted>2018-03-30T06:31:00Z</cp:lastPrinted>
  <dcterms:created xsi:type="dcterms:W3CDTF">2019-04-30T08:21:00Z</dcterms:created>
  <dcterms:modified xsi:type="dcterms:W3CDTF">2019-06-03T11:48:00Z</dcterms:modified>
</cp:coreProperties>
</file>