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BB992" w14:textId="19AD2D31" w:rsidR="00907C4B" w:rsidRPr="00E20937" w:rsidRDefault="00A44D12" w:rsidP="00907C4B">
      <w:pPr>
        <w:pBdr>
          <w:bottom w:val="single" w:sz="6" w:space="0" w:color="auto"/>
        </w:pBdr>
        <w:spacing w:line="329" w:lineRule="auto"/>
        <w:outlineLvl w:val="0"/>
        <w:rPr>
          <w:rFonts w:ascii="Slimbach LT" w:hAnsi="Slimbach LT"/>
          <w:b/>
          <w:sz w:val="28"/>
        </w:rPr>
      </w:pPr>
      <w:proofErr w:type="spellStart"/>
      <w:r>
        <w:rPr>
          <w:rFonts w:ascii="Slimbach LT" w:hAnsi="Slimbach LT"/>
          <w:b/>
          <w:sz w:val="28"/>
        </w:rPr>
        <w:t>PREFArenze</w:t>
      </w:r>
      <w:proofErr w:type="spellEnd"/>
      <w:r w:rsidR="00907C4B" w:rsidRPr="00E20937">
        <w:rPr>
          <w:rFonts w:ascii="Slimbach LT" w:hAnsi="Slimbach LT"/>
          <w:b/>
          <w:sz w:val="28"/>
        </w:rPr>
        <w:t xml:space="preserve"> | </w:t>
      </w:r>
      <w:bookmarkStart w:id="0" w:name="_GoBack"/>
      <w:bookmarkEnd w:id="0"/>
      <w:r w:rsidR="00907C4B" w:rsidRPr="00E20937">
        <w:rPr>
          <w:rFonts w:ascii="Slimbach LT" w:hAnsi="Slimbach LT"/>
          <w:sz w:val="28"/>
        </w:rPr>
        <w:t>Il progetto del mese: settembre</w:t>
      </w:r>
      <w:r w:rsidR="00907C4B">
        <w:rPr>
          <w:rFonts w:ascii="Slimbach LT" w:hAnsi="Slimbach LT"/>
          <w:sz w:val="28"/>
        </w:rPr>
        <w:t> </w:t>
      </w:r>
      <w:r w:rsidR="00907C4B" w:rsidRPr="00E20937">
        <w:rPr>
          <w:rFonts w:ascii="Slimbach LT" w:hAnsi="Slimbach LT"/>
          <w:sz w:val="28"/>
        </w:rPr>
        <w:t>2018</w:t>
      </w:r>
    </w:p>
    <w:p w14:paraId="02546F63" w14:textId="790721F9" w:rsidR="00E160E4" w:rsidRPr="00BB3463" w:rsidRDefault="009212A2" w:rsidP="00E160E4">
      <w:pPr>
        <w:rPr>
          <w:rFonts w:cstheme="minorHAnsi"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A Sörgården, vicino Stoccolma, sorge una scuola robusta e accattivante pensata per i bambini</w:t>
      </w:r>
    </w:p>
    <w:p w14:paraId="7C41DADD" w14:textId="77777777" w:rsidR="00E160E4" w:rsidRPr="00E160E4" w:rsidRDefault="006F04B0" w:rsidP="00DA6B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 forme semplici e squadrate s’inseriscono perfettamente nell’ambiente circostante; il rombo fa da filo conduttore come elemento strutturale, decorativo e anche per i lucernari.</w:t>
      </w:r>
    </w:p>
    <w:p w14:paraId="05764F72" w14:textId="77777777" w:rsidR="00DA6B0D" w:rsidRPr="00F268A2" w:rsidRDefault="00DA6B0D" w:rsidP="00DA6B0D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26D275E6" w14:textId="5AE1B1F1" w:rsidR="00E160E4" w:rsidRPr="00F268A2" w:rsidRDefault="00E160E4" w:rsidP="006863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proofErr w:type="spellStart"/>
      <w:r>
        <w:t>Marktl</w:t>
      </w:r>
      <w:proofErr w:type="spellEnd"/>
      <w:r>
        <w:t xml:space="preserve">, 26 settembre 2018 — «Quelle del rombo è un po’ il leitmotiv del progetto. Abbiamo voluto dar vita a una struttura che armonizzasse con il tessuto esterno e che allo stesso tempo fosse concepita per i bambini: divertente, robusta e dalle linee semplici», spiegano </w:t>
      </w:r>
      <w:proofErr w:type="spellStart"/>
      <w:r>
        <w:t>Carolin</w:t>
      </w:r>
      <w:proofErr w:type="spellEnd"/>
      <w:r>
        <w:t xml:space="preserve"> Fleming e Johan </w:t>
      </w:r>
      <w:proofErr w:type="spellStart"/>
      <w:r>
        <w:t>Granqvist</w:t>
      </w:r>
      <w:proofErr w:type="spellEnd"/>
      <w:r>
        <w:t xml:space="preserve"> dello studio Total </w:t>
      </w:r>
      <w:proofErr w:type="spellStart"/>
      <w:r>
        <w:t>Arkitektur</w:t>
      </w:r>
      <w:proofErr w:type="spellEnd"/>
      <w:r>
        <w:t xml:space="preserve">, illustrando il loro progetto di rifacimento della scuola materna di </w:t>
      </w:r>
      <w:proofErr w:type="spellStart"/>
      <w:r>
        <w:t>Sörgården</w:t>
      </w:r>
      <w:proofErr w:type="spellEnd"/>
      <w:r>
        <w:t xml:space="preserve">, nella periferia sud di Stoccolma. </w:t>
      </w:r>
    </w:p>
    <w:p w14:paraId="7301B5D8" w14:textId="77777777" w:rsidR="00E160E4" w:rsidRPr="00F268A2" w:rsidRDefault="00E160E4" w:rsidP="006863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23AA0FA3" w14:textId="5B8F0652" w:rsidR="006F04B0" w:rsidRPr="00F268A2" w:rsidRDefault="006F04B0" w:rsidP="006863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t xml:space="preserve">L’edificio precedente, abbattuto perché ormai fatiscente, era «come una cassa buia e con un intrico di corridoi. Un luogo tortuoso e angusto», racconta </w:t>
      </w:r>
      <w:proofErr w:type="spellStart"/>
      <w:r>
        <w:t>Carolin</w:t>
      </w:r>
      <w:proofErr w:type="spellEnd"/>
      <w:r>
        <w:t xml:space="preserve"> Fleming. I due architetti hanno voluto realizzare qualcosa che fosse l’esatto opposto. «Al posto del corridoio centrale abbiamo sviluppato </w:t>
      </w:r>
      <w:proofErr w:type="gramStart"/>
      <w:r>
        <w:t>una</w:t>
      </w:r>
      <w:proofErr w:type="gramEnd"/>
      <w:r>
        <w:t xml:space="preserve"> sorta di galleria che segue il perimetro del giardino nel cortile interno. Da qui si coglie una visione d’insieme dell’intero complesso, il che semplifica il lavoro e favorisce la comunicazione tra i pedagoghi e i bambini», prosegue Fleming, che come il collega Johan </w:t>
      </w:r>
      <w:proofErr w:type="spellStart"/>
      <w:r>
        <w:t>Granqvist</w:t>
      </w:r>
      <w:proofErr w:type="spellEnd"/>
      <w:r>
        <w:t xml:space="preserve"> apprezza la creatività legata alla propria professione. I loro progetti mirano soprattutto a concepire spazi di vita e di lavoro. Oltre che edilizia abitativa, nei suoi 70 anni di attività Total </w:t>
      </w:r>
      <w:proofErr w:type="spellStart"/>
      <w:r>
        <w:t>Arkitektur</w:t>
      </w:r>
      <w:proofErr w:type="spellEnd"/>
      <w:r>
        <w:t xml:space="preserve"> si è finora occupata anche di complessi scolastici e case di riposo.</w:t>
      </w:r>
    </w:p>
    <w:p w14:paraId="4E26B6E8" w14:textId="77777777" w:rsidR="006F04B0" w:rsidRPr="00F268A2" w:rsidRDefault="006F04B0" w:rsidP="006863EE">
      <w:pPr>
        <w:autoSpaceDE w:val="0"/>
        <w:autoSpaceDN w:val="0"/>
        <w:adjustRightInd w:val="0"/>
        <w:spacing w:after="0" w:line="240" w:lineRule="auto"/>
        <w:jc w:val="both"/>
        <w:rPr>
          <w:rFonts w:ascii="Slimbach LT" w:hAnsi="Slimbach LT" w:cs="SlimbachStd-Bold"/>
          <w:b/>
          <w:bCs/>
          <w:color w:val="000000"/>
        </w:rPr>
      </w:pPr>
    </w:p>
    <w:p w14:paraId="3E43C231" w14:textId="77777777" w:rsidR="006F04B0" w:rsidRPr="00F268A2" w:rsidRDefault="006F04B0" w:rsidP="006863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b/>
          <w:bCs/>
        </w:rPr>
        <w:t>I disegni dei bambini al centro di tutto</w:t>
      </w:r>
    </w:p>
    <w:p w14:paraId="487D9875" w14:textId="4A1B70BE" w:rsidR="006F04B0" w:rsidRPr="00F268A2" w:rsidRDefault="006F04B0" w:rsidP="006863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t xml:space="preserve">Il corpo semplice e squadrato dell’edificio s’inserisce armonicamente nel contesto di ville e case residenziali anni ’60 e ’70 della periferia cittadina. «Non volevamo nulla di troppo appariscente o chiassoso», sottolinea Johan </w:t>
      </w:r>
      <w:proofErr w:type="spellStart"/>
      <w:r>
        <w:t>Granqvist</w:t>
      </w:r>
      <w:proofErr w:type="spellEnd"/>
      <w:r>
        <w:t xml:space="preserve">. Il rombo si presenta come elemento strutturale nella pianta dell’edificio, ma anche nelle nicchie destinate alla lettura, coi caratteristici lucernari, posizionate ad aggetto lungo la facciata. Per espressa richiesta del committente, i colori degli interni sono il più possibile chiari e neutri. «Saranno i disegni e i lavoretti dei bambini a dare colore, perché sono le loro opere che devono essere al centro dell’attenzione. La massiccia presenza del legno trasmette calore: volevamo che i bambini si sentissero a loro agio», sottolinea </w:t>
      </w:r>
      <w:proofErr w:type="spellStart"/>
      <w:r>
        <w:t>Granqvist</w:t>
      </w:r>
      <w:proofErr w:type="spellEnd"/>
      <w:r>
        <w:t xml:space="preserve">. </w:t>
      </w:r>
    </w:p>
    <w:p w14:paraId="154EA55C" w14:textId="77777777" w:rsidR="006F04B0" w:rsidRPr="00F268A2" w:rsidRDefault="006F04B0" w:rsidP="006863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052A80A2" w14:textId="40230DF5" w:rsidR="006F04B0" w:rsidRPr="00F268A2" w:rsidRDefault="006F04B0" w:rsidP="006863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b/>
          <w:bCs/>
        </w:rPr>
        <w:t>Rombi marroni e d’oro</w:t>
      </w:r>
    </w:p>
    <w:p w14:paraId="4A9581E5" w14:textId="5F6F584E" w:rsidR="006F04B0" w:rsidRPr="00F268A2" w:rsidRDefault="006F04B0" w:rsidP="006863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t xml:space="preserve">Quanto alla facciata, l’architetto ammette che il comune è stato molto esigente: «Volevano che fosse di un materiale robusto, in grado di resistere ai giochi dei bambini, ai tiri col pallone e così via. Non volevano essere costretti a ripararla ogni sei mesi. Così abbiamo pensato che l’alluminio della PREFA fosse perfettamente indicato allo scopo.» L’elemento utilizzato è stata la scaglia per facciata 20 × 20 di color marrone più il </w:t>
      </w:r>
      <w:proofErr w:type="spellStart"/>
      <w:r>
        <w:t>mayagold</w:t>
      </w:r>
      <w:proofErr w:type="spellEnd"/>
      <w:r>
        <w:t xml:space="preserve"> per le decorazioni. Come elemento di contrasto al metallo bruno e per conferire un impatto più armonico e naturale, l’involucro esterno è stato a tratti provvisto di un rivestimento in legno. «Volevamo riportare il nostro motivo a rombi anche sulla facciata, il che con le scaglie è stato molto semplice. Dopotutto si tratta di un edificio pensato per i bambini. Il disegno in oro dà quasi l’impressione che la struttura sia stata decorata con medaglie o gioielli. In più, mescolando i colori, abbiamo potuto aggiungere una dimensione tattile», racconta </w:t>
      </w:r>
      <w:proofErr w:type="spellStart"/>
      <w:r>
        <w:t>Carolin</w:t>
      </w:r>
      <w:proofErr w:type="spellEnd"/>
      <w:r>
        <w:t xml:space="preserve"> Fleming. </w:t>
      </w:r>
    </w:p>
    <w:p w14:paraId="2301E3B9" w14:textId="77777777" w:rsidR="006F04B0" w:rsidRPr="00F268A2" w:rsidRDefault="006F04B0" w:rsidP="006863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1A89F18C" w14:textId="77777777" w:rsidR="006F04B0" w:rsidRPr="00F268A2" w:rsidRDefault="006F04B0" w:rsidP="006863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b/>
          <w:bCs/>
        </w:rPr>
        <w:t>Giochi di colore e di luce</w:t>
      </w:r>
    </w:p>
    <w:p w14:paraId="39044A52" w14:textId="1C88AC0B" w:rsidR="006F04B0" w:rsidRPr="00F268A2" w:rsidRDefault="006F04B0" w:rsidP="006863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t xml:space="preserve">Gli architetti sono oltremodo soddisfatti del risultato e dei dettagli. Con particolare attenzione hanno curato l’aspetto cromatico e la combinazione dei colori, che mutano al variare delle condizioni meteorologiche, dell’incidenza dei raggi solari e delle condizioni di luce. Sono orgogliosi di aver avuto l’occasione di progettare i locali e gli ambienti destinati ad accogliere i pargoletti: «Dopotutto fra queste mura passeranno i loro primi anni di vita. Ma naturalmente abbiamo pensato a qualcosa di </w:t>
      </w:r>
      <w:r>
        <w:lastRenderedPageBreak/>
        <w:t>funzionale e gradevole anche per il personale, qualcosa che alleviasse loro il lavoro e l’organizzazione.»</w:t>
      </w:r>
    </w:p>
    <w:p w14:paraId="74A40A0C" w14:textId="77777777" w:rsidR="006F04B0" w:rsidRPr="00F268A2" w:rsidRDefault="006F04B0" w:rsidP="006863EE">
      <w:pPr>
        <w:autoSpaceDE w:val="0"/>
        <w:autoSpaceDN w:val="0"/>
        <w:adjustRightInd w:val="0"/>
        <w:spacing w:after="0" w:line="240" w:lineRule="auto"/>
        <w:jc w:val="both"/>
        <w:rPr>
          <w:rFonts w:ascii="Slimbach LT" w:hAnsi="Slimbach LT" w:cs="SlimbachStd-Book"/>
          <w:color w:val="000000"/>
        </w:rPr>
      </w:pPr>
    </w:p>
    <w:p w14:paraId="54225B87" w14:textId="77777777" w:rsidR="006F04B0" w:rsidRPr="00F268A2" w:rsidRDefault="006F04B0" w:rsidP="006863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b/>
          <w:bCs/>
        </w:rPr>
        <w:t>Facile da lavorare e da plasmare</w:t>
      </w:r>
    </w:p>
    <w:p w14:paraId="451E3CE8" w14:textId="5E3B5BCE" w:rsidR="006F04B0" w:rsidRPr="00F268A2" w:rsidRDefault="006F04B0" w:rsidP="006863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t xml:space="preserve">Della realizzazione del progetto si sono occupati Michael </w:t>
      </w:r>
      <w:proofErr w:type="spellStart"/>
      <w:r>
        <w:t>Karlsson</w:t>
      </w:r>
      <w:proofErr w:type="spellEnd"/>
      <w:r>
        <w:t xml:space="preserve"> e la sua impresa di coperture MK </w:t>
      </w:r>
      <w:proofErr w:type="spellStart"/>
      <w:r>
        <w:t>Byggnadsplåtslageri</w:t>
      </w:r>
      <w:proofErr w:type="spellEnd"/>
      <w:r>
        <w:t xml:space="preserve"> di </w:t>
      </w:r>
      <w:proofErr w:type="spellStart"/>
      <w:r>
        <w:t>Västerås</w:t>
      </w:r>
      <w:proofErr w:type="spellEnd"/>
      <w:r>
        <w:t xml:space="preserve">, nei pressi di Stoccolma. «Su questo edificio abbiamo montato 1200 metri quadrati di scaglie per facciata 20 × 20 in marrone e </w:t>
      </w:r>
      <w:proofErr w:type="spellStart"/>
      <w:r>
        <w:t>mayagold</w:t>
      </w:r>
      <w:proofErr w:type="spellEnd"/>
      <w:r>
        <w:t xml:space="preserve">. Prima che ci affidassero l’incarico non avevamo mai fatto nulla di simile. Per la copertura delle nicchie e delle finestre aggettate e la realizzazione del disegno in oro abbiamo per prima cosa dovuto trovare il metodo di lavoro giusto», ricorda </w:t>
      </w:r>
      <w:proofErr w:type="spellStart"/>
      <w:r>
        <w:t>Karlsson</w:t>
      </w:r>
      <w:proofErr w:type="spellEnd"/>
      <w:r>
        <w:t>. «Il bello dell’alluminio PREFA è che non solo è leggero, ma è anche facile da lavorare e da plasmare. Così siamo riusciti a riportare il disegno molto bene.» L’edificio non è soltanto «bello da vedere», ma anche «decisamente robusto», sottolinea il carpentiere. La scuola, quindi, è pronta a far fronte non solo alle intemperie, ma anche a schiere di «impetuosi e irrefrenabili marmocchi».</w:t>
      </w:r>
    </w:p>
    <w:p w14:paraId="750BD607" w14:textId="77777777" w:rsidR="006863EE" w:rsidRPr="00F268A2" w:rsidRDefault="006863EE" w:rsidP="0079520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7160E990" w14:textId="77777777" w:rsidR="00F44967" w:rsidRPr="00A22C1C" w:rsidRDefault="00F44967" w:rsidP="00F4496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tbl>
      <w:tblPr>
        <w:tblStyle w:val="Tabellenraster"/>
        <w:tblW w:w="0" w:type="auto"/>
        <w:tblInd w:w="-23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shd w:val="pct12" w:color="auto" w:fill="auto"/>
        <w:tblLook w:val="04A0" w:firstRow="1" w:lastRow="0" w:firstColumn="1" w:lastColumn="0" w:noHBand="0" w:noVBand="1"/>
      </w:tblPr>
      <w:tblGrid>
        <w:gridCol w:w="9049"/>
      </w:tblGrid>
      <w:tr w:rsidR="00F44967" w:rsidRPr="00A22C1C" w14:paraId="7D0439E4" w14:textId="77777777" w:rsidTr="00AD3099">
        <w:tc>
          <w:tcPr>
            <w:tcW w:w="9049" w:type="dxa"/>
            <w:shd w:val="pct12" w:color="auto" w:fill="auto"/>
          </w:tcPr>
          <w:p w14:paraId="2DED207D" w14:textId="2EC83CF2" w:rsidR="00F44967" w:rsidRPr="00A22C1C" w:rsidRDefault="00F44967" w:rsidP="00F44967">
            <w:pPr>
              <w:spacing w:line="312" w:lineRule="auto"/>
              <w:jc w:val="both"/>
              <w:rPr>
                <w:rFonts w:ascii="Slimbach LT" w:hAnsi="Slimbach LT"/>
                <w:b/>
                <w:sz w:val="24"/>
                <w:szCs w:val="24"/>
                <w:lang w:val="it-IT"/>
              </w:rPr>
            </w:pPr>
            <w:r w:rsidRPr="00A22C1C">
              <w:rPr>
                <w:rFonts w:ascii="Slimbach LT" w:hAnsi="Slimbach LT"/>
                <w:b/>
                <w:sz w:val="24"/>
                <w:lang w:val="it-IT"/>
              </w:rPr>
              <w:t xml:space="preserve">Scheda prodotto: </w:t>
            </w:r>
            <w:r w:rsidRPr="00A22C1C">
              <w:rPr>
                <w:rFonts w:ascii="Slimbach LT" w:hAnsi="Slimbach LT"/>
                <w:b/>
                <w:sz w:val="24"/>
                <w:szCs w:val="24"/>
                <w:lang w:val="it-IT"/>
              </w:rPr>
              <w:t>scaglia per facciata 20 × 20</w:t>
            </w:r>
          </w:p>
        </w:tc>
      </w:tr>
      <w:tr w:rsidR="00F44967" w:rsidRPr="00A22C1C" w14:paraId="49404158" w14:textId="77777777" w:rsidTr="00AD3099">
        <w:tc>
          <w:tcPr>
            <w:tcW w:w="9049" w:type="dxa"/>
            <w:shd w:val="pct12" w:color="auto" w:fill="auto"/>
          </w:tcPr>
          <w:p w14:paraId="262DE1E8" w14:textId="7C074355" w:rsidR="00F44967" w:rsidRPr="00A22C1C" w:rsidRDefault="00F44967" w:rsidP="00AD3099">
            <w:pPr>
              <w:jc w:val="both"/>
              <w:rPr>
                <w:rFonts w:ascii="Slimbach LT" w:hAnsi="Slimbach LT"/>
                <w:sz w:val="24"/>
                <w:lang w:val="it-IT"/>
              </w:rPr>
            </w:pPr>
            <w:r w:rsidRPr="00A22C1C">
              <w:rPr>
                <w:rFonts w:ascii="Slimbach LT" w:hAnsi="Slimbach LT"/>
                <w:sz w:val="24"/>
                <w:lang w:val="it-IT"/>
              </w:rPr>
              <w:t xml:space="preserve">Materiale: alluminio </w:t>
            </w:r>
            <w:proofErr w:type="spellStart"/>
            <w:r w:rsidRPr="00A22C1C">
              <w:rPr>
                <w:rFonts w:ascii="Slimbach LT" w:hAnsi="Slimbach LT"/>
                <w:sz w:val="24"/>
                <w:lang w:val="it-IT"/>
              </w:rPr>
              <w:t>preverniciato</w:t>
            </w:r>
            <w:proofErr w:type="spellEnd"/>
            <w:r w:rsidRPr="00A22C1C">
              <w:rPr>
                <w:rFonts w:ascii="Slimbach LT" w:hAnsi="Slimbach LT"/>
                <w:sz w:val="24"/>
                <w:lang w:val="it-IT"/>
              </w:rPr>
              <w:t>,</w:t>
            </w:r>
            <w:r w:rsidRPr="00A22C1C">
              <w:rPr>
                <w:rStyle w:val="A1"/>
                <w:lang w:val="it-IT"/>
              </w:rPr>
              <w:t xml:space="preserve"> </w:t>
            </w:r>
            <w:r w:rsidRPr="00A22C1C">
              <w:rPr>
                <w:lang w:val="it-IT"/>
              </w:rPr>
              <w:t xml:space="preserve">spessore </w:t>
            </w:r>
            <w:r w:rsidRPr="00A22C1C">
              <w:rPr>
                <w:rFonts w:ascii="Slimbach LT" w:hAnsi="Slimbach LT"/>
                <w:sz w:val="24"/>
                <w:lang w:val="it-IT"/>
              </w:rPr>
              <w:t>0,7 mm</w:t>
            </w:r>
          </w:p>
        </w:tc>
      </w:tr>
      <w:tr w:rsidR="00F44967" w:rsidRPr="00A22C1C" w14:paraId="4524B0D3" w14:textId="77777777" w:rsidTr="00AD3099">
        <w:tc>
          <w:tcPr>
            <w:tcW w:w="9049" w:type="dxa"/>
            <w:shd w:val="pct12" w:color="auto" w:fill="auto"/>
          </w:tcPr>
          <w:p w14:paraId="4117B26C" w14:textId="56D847A5" w:rsidR="00F44967" w:rsidRPr="00A22C1C" w:rsidRDefault="00F44967" w:rsidP="00F44967">
            <w:pPr>
              <w:jc w:val="both"/>
              <w:rPr>
                <w:rFonts w:ascii="Slimbach LT" w:hAnsi="Slimbach LT"/>
                <w:sz w:val="24"/>
                <w:lang w:val="it-IT"/>
              </w:rPr>
            </w:pPr>
            <w:r w:rsidRPr="00A22C1C">
              <w:rPr>
                <w:rFonts w:ascii="Slimbach LT" w:hAnsi="Slimbach LT"/>
                <w:sz w:val="24"/>
                <w:lang w:val="it-IT"/>
              </w:rPr>
              <w:t xml:space="preserve">Colore: P.10 marrone e </w:t>
            </w:r>
            <w:proofErr w:type="spellStart"/>
            <w:r w:rsidRPr="00A22C1C">
              <w:rPr>
                <w:rFonts w:ascii="Slimbach LT" w:hAnsi="Slimbach LT"/>
                <w:sz w:val="24"/>
                <w:lang w:val="it-IT"/>
              </w:rPr>
              <w:t>mayagold</w:t>
            </w:r>
            <w:proofErr w:type="spellEnd"/>
          </w:p>
        </w:tc>
      </w:tr>
      <w:tr w:rsidR="00F44967" w:rsidRPr="00A22C1C" w14:paraId="45C6C512" w14:textId="77777777" w:rsidTr="00AD3099">
        <w:trPr>
          <w:trHeight w:val="180"/>
        </w:trPr>
        <w:tc>
          <w:tcPr>
            <w:tcW w:w="9049" w:type="dxa"/>
            <w:shd w:val="pct12" w:color="auto" w:fill="auto"/>
          </w:tcPr>
          <w:p w14:paraId="2BA07575" w14:textId="77777777" w:rsidR="00F44967" w:rsidRPr="00A22C1C" w:rsidRDefault="00F44967" w:rsidP="00AD3099">
            <w:pPr>
              <w:jc w:val="both"/>
              <w:rPr>
                <w:rFonts w:ascii="Slimbach LT" w:hAnsi="Slimbach LT"/>
                <w:sz w:val="24"/>
                <w:lang w:val="it-IT"/>
              </w:rPr>
            </w:pPr>
            <w:proofErr w:type="spellStart"/>
            <w:r w:rsidRPr="00A22C1C">
              <w:rPr>
                <w:rFonts w:ascii="Slimbach LT" w:hAnsi="Slimbach LT"/>
                <w:sz w:val="24"/>
                <w:lang w:val="it-IT"/>
              </w:rPr>
              <w:t>Gewicht</w:t>
            </w:r>
            <w:proofErr w:type="spellEnd"/>
            <w:r w:rsidRPr="00A22C1C">
              <w:rPr>
                <w:rFonts w:ascii="Slimbach LT" w:hAnsi="Slimbach LT"/>
                <w:sz w:val="24"/>
                <w:lang w:val="it-IT"/>
              </w:rPr>
              <w:t>: 2,8 kg/m²</w:t>
            </w:r>
          </w:p>
        </w:tc>
      </w:tr>
      <w:tr w:rsidR="00F44967" w:rsidRPr="00A22C1C" w14:paraId="445DE924" w14:textId="77777777" w:rsidTr="00AD3099">
        <w:trPr>
          <w:trHeight w:val="180"/>
        </w:trPr>
        <w:tc>
          <w:tcPr>
            <w:tcW w:w="9049" w:type="dxa"/>
            <w:shd w:val="pct12" w:color="auto" w:fill="auto"/>
          </w:tcPr>
          <w:p w14:paraId="75832CE3" w14:textId="7A05E392" w:rsidR="00F44967" w:rsidRPr="00A22C1C" w:rsidRDefault="00F44967" w:rsidP="00F44967">
            <w:pPr>
              <w:jc w:val="both"/>
              <w:rPr>
                <w:rFonts w:ascii="Slimbach LT" w:hAnsi="Slimbach LT"/>
                <w:sz w:val="24"/>
                <w:lang w:val="it-IT"/>
              </w:rPr>
            </w:pPr>
            <w:r w:rsidRPr="00A22C1C">
              <w:rPr>
                <w:rFonts w:ascii="Slimbach LT" w:hAnsi="Slimbach LT"/>
                <w:sz w:val="24"/>
                <w:lang w:val="it-IT"/>
              </w:rPr>
              <w:t>Peso: 200 × 200 mm (copertura utile)</w:t>
            </w:r>
          </w:p>
        </w:tc>
      </w:tr>
    </w:tbl>
    <w:p w14:paraId="61C5DA79" w14:textId="77777777" w:rsidR="00F44967" w:rsidRPr="00A22C1C" w:rsidRDefault="00F44967" w:rsidP="00F4496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7E5B5056" w14:textId="77777777" w:rsidR="00F44967" w:rsidRPr="00A22C1C" w:rsidRDefault="00F44967" w:rsidP="00F4496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60667E97" w14:textId="77777777" w:rsidR="00F44967" w:rsidRPr="003774D8" w:rsidRDefault="00F44967" w:rsidP="00F44967">
      <w:pPr>
        <w:spacing w:after="0" w:line="312" w:lineRule="auto"/>
        <w:jc w:val="both"/>
        <w:rPr>
          <w:rFonts w:ascii="Slimbach LT" w:hAnsi="Slimbach LT"/>
          <w:sz w:val="20"/>
          <w:szCs w:val="20"/>
        </w:rPr>
      </w:pPr>
      <w:r>
        <w:rPr>
          <w:rFonts w:ascii="Slimbach LT" w:hAnsi="Slimbach LT"/>
          <w:b/>
          <w:sz w:val="20"/>
          <w:szCs w:val="20"/>
        </w:rPr>
        <w:t>La PREFA in sintesi.</w:t>
      </w:r>
      <w:r>
        <w:rPr>
          <w:rFonts w:ascii="Slimbach LT" w:hAnsi="Slimbach LT"/>
          <w:sz w:val="20"/>
          <w:szCs w:val="20"/>
        </w:rPr>
        <w:t xml:space="preserve"> Da oltre settant’anni la PREFA </w:t>
      </w:r>
      <w:proofErr w:type="spellStart"/>
      <w:r>
        <w:rPr>
          <w:rFonts w:ascii="Slimbach LT" w:hAnsi="Slimbach LT"/>
          <w:sz w:val="20"/>
          <w:szCs w:val="20"/>
        </w:rPr>
        <w:t>Aluminiumprodukte</w:t>
      </w:r>
      <w:proofErr w:type="spellEnd"/>
      <w:r>
        <w:rPr>
          <w:rFonts w:ascii="Slimbach LT" w:hAnsi="Slimbach LT"/>
          <w:sz w:val="20"/>
          <w:szCs w:val="20"/>
        </w:rPr>
        <w:t xml:space="preserve"> </w:t>
      </w:r>
      <w:proofErr w:type="spellStart"/>
      <w:r>
        <w:rPr>
          <w:rFonts w:ascii="Slimbach LT" w:hAnsi="Slimbach LT"/>
          <w:sz w:val="20"/>
          <w:szCs w:val="20"/>
        </w:rPr>
        <w:t>GmbH</w:t>
      </w:r>
      <w:proofErr w:type="spellEnd"/>
      <w:r>
        <w:rPr>
          <w:rFonts w:ascii="Slimbach LT" w:hAnsi="Slimbach LT"/>
          <w:sz w:val="20"/>
          <w:szCs w:val="20"/>
        </w:rPr>
        <w:t xml:space="preserve"> è un’azienda di successo in tutta Europa nel settore dello sviluppo, della produzione e della commercializzazione di sistemi per copertura e per facciata in alluminio. Il gruppo PREFA conta un totale di circa 500 dipendenti. La produzione dei suoi 4000 articoli di alta fattura avviene esclusivamente in Austria e in Germania. PREFA fa capo al gruppo imprenditoriale dell’industriale </w:t>
      </w:r>
      <w:proofErr w:type="spellStart"/>
      <w:r>
        <w:rPr>
          <w:rFonts w:ascii="Slimbach LT" w:hAnsi="Slimbach LT"/>
          <w:sz w:val="20"/>
          <w:szCs w:val="20"/>
        </w:rPr>
        <w:t>Cornelius</w:t>
      </w:r>
      <w:proofErr w:type="spellEnd"/>
      <w:r>
        <w:rPr>
          <w:rFonts w:ascii="Slimbach LT" w:hAnsi="Slimbach LT"/>
          <w:sz w:val="20"/>
          <w:szCs w:val="20"/>
        </w:rPr>
        <w:t xml:space="preserve"> </w:t>
      </w:r>
      <w:proofErr w:type="spellStart"/>
      <w:r>
        <w:rPr>
          <w:rFonts w:ascii="Slimbach LT" w:hAnsi="Slimbach LT"/>
          <w:sz w:val="20"/>
          <w:szCs w:val="20"/>
        </w:rPr>
        <w:t>Grupp</w:t>
      </w:r>
      <w:proofErr w:type="spellEnd"/>
      <w:r>
        <w:rPr>
          <w:rFonts w:ascii="Slimbach LT" w:hAnsi="Slimbach LT"/>
          <w:sz w:val="20"/>
          <w:szCs w:val="20"/>
        </w:rPr>
        <w:t>, che conta 40 stabilimenti in tutto il mondo e dà lavoro a oltre 8000 dipendenti.</w:t>
      </w:r>
    </w:p>
    <w:p w14:paraId="57134D6E" w14:textId="77777777" w:rsidR="00F44967" w:rsidRPr="003774D8" w:rsidRDefault="00F44967" w:rsidP="00F44967">
      <w:pPr>
        <w:spacing w:after="0" w:line="312" w:lineRule="auto"/>
        <w:jc w:val="both"/>
        <w:rPr>
          <w:rFonts w:ascii="Slimbach LT" w:hAnsi="Slimbach LT"/>
          <w:b/>
          <w:sz w:val="24"/>
        </w:rPr>
      </w:pPr>
    </w:p>
    <w:p w14:paraId="1A8E685A" w14:textId="77777777" w:rsidR="00F44967" w:rsidRPr="003774D8" w:rsidRDefault="00F44967" w:rsidP="00F44967">
      <w:pPr>
        <w:spacing w:after="0" w:line="312" w:lineRule="auto"/>
        <w:jc w:val="both"/>
        <w:rPr>
          <w:rFonts w:ascii="Slimbach LT" w:hAnsi="Slimbach LT"/>
          <w:b/>
          <w:sz w:val="24"/>
        </w:rPr>
      </w:pPr>
    </w:p>
    <w:p w14:paraId="6446140B" w14:textId="77777777" w:rsidR="00F44967" w:rsidRPr="003774D8" w:rsidRDefault="00F44967" w:rsidP="00F44967">
      <w:pPr>
        <w:spacing w:after="0" w:line="312" w:lineRule="auto"/>
        <w:jc w:val="both"/>
        <w:rPr>
          <w:rFonts w:ascii="Slimbach LT" w:hAnsi="Slimbach LT"/>
          <w:b/>
          <w:sz w:val="16"/>
          <w:szCs w:val="16"/>
        </w:rPr>
      </w:pPr>
      <w:r>
        <w:rPr>
          <w:rFonts w:ascii="Slimbach LT" w:hAnsi="Slimbach LT"/>
          <w:b/>
          <w:sz w:val="16"/>
          <w:szCs w:val="16"/>
        </w:rPr>
        <w:t xml:space="preserve">Photo credit: PREFA | Croce &amp; </w:t>
      </w:r>
      <w:proofErr w:type="spellStart"/>
      <w:r>
        <w:rPr>
          <w:rFonts w:ascii="Slimbach LT" w:hAnsi="Slimbach LT"/>
          <w:b/>
          <w:sz w:val="16"/>
          <w:szCs w:val="16"/>
        </w:rPr>
        <w:t>Wir</w:t>
      </w:r>
      <w:proofErr w:type="spellEnd"/>
    </w:p>
    <w:p w14:paraId="6F7BD18B" w14:textId="77777777" w:rsidR="00F44967" w:rsidRPr="003774D8" w:rsidRDefault="00F44967" w:rsidP="00F44967">
      <w:pPr>
        <w:spacing w:after="0" w:line="312" w:lineRule="auto"/>
        <w:jc w:val="both"/>
        <w:rPr>
          <w:rFonts w:ascii="Slimbach LT" w:hAnsi="Slimbach LT"/>
          <w:b/>
          <w:sz w:val="16"/>
          <w:szCs w:val="16"/>
        </w:rPr>
      </w:pPr>
    </w:p>
    <w:p w14:paraId="7C22C2BE" w14:textId="77777777" w:rsidR="00F44967" w:rsidRPr="003774D8" w:rsidRDefault="00F44967" w:rsidP="00F44967">
      <w:pPr>
        <w:spacing w:after="0" w:line="312" w:lineRule="auto"/>
        <w:jc w:val="both"/>
        <w:rPr>
          <w:rFonts w:ascii="Slimbach LT" w:eastAsia="Calibri" w:hAnsi="Slimbach LT" w:cs="Times New Roman"/>
          <w:b/>
          <w:sz w:val="16"/>
          <w:szCs w:val="16"/>
          <w:u w:val="single"/>
        </w:rPr>
      </w:pPr>
      <w:r>
        <w:rPr>
          <w:rFonts w:ascii="Slimbach LT" w:hAnsi="Slimbach LT"/>
          <w:b/>
          <w:sz w:val="16"/>
          <w:szCs w:val="16"/>
          <w:u w:val="single"/>
        </w:rPr>
        <w:t>Comunicati stampa Austria:</w:t>
      </w:r>
    </w:p>
    <w:p w14:paraId="5C95FFF6" w14:textId="77777777" w:rsidR="00F44967" w:rsidRPr="003774D8" w:rsidRDefault="00F44967" w:rsidP="00F44967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</w:rPr>
      </w:pPr>
      <w:r>
        <w:rPr>
          <w:rFonts w:ascii="Slimbach LT" w:hAnsi="Slimbach LT"/>
          <w:sz w:val="16"/>
          <w:szCs w:val="16"/>
        </w:rPr>
        <w:t>Rainer Neubacher</w:t>
      </w:r>
    </w:p>
    <w:p w14:paraId="018973D6" w14:textId="77777777" w:rsidR="00F44967" w:rsidRPr="003774D8" w:rsidRDefault="00F44967" w:rsidP="00F44967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</w:rPr>
      </w:pPr>
      <w:r>
        <w:rPr>
          <w:rFonts w:ascii="Slimbach LT" w:hAnsi="Slimbach LT"/>
          <w:sz w:val="16"/>
          <w:szCs w:val="16"/>
        </w:rPr>
        <w:t>Coordinatore marketing AT</w:t>
      </w:r>
    </w:p>
    <w:p w14:paraId="112D88B3" w14:textId="77777777" w:rsidR="00F44967" w:rsidRPr="003774D8" w:rsidRDefault="00F44967" w:rsidP="00F44967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</w:rPr>
      </w:pPr>
      <w:r>
        <w:rPr>
          <w:rFonts w:ascii="Slimbach LT" w:hAnsi="Slimbach LT"/>
          <w:sz w:val="16"/>
          <w:szCs w:val="16"/>
        </w:rPr>
        <w:t xml:space="preserve">PREFA </w:t>
      </w:r>
      <w:proofErr w:type="spellStart"/>
      <w:r>
        <w:rPr>
          <w:rFonts w:ascii="Slimbach LT" w:hAnsi="Slimbach LT"/>
          <w:sz w:val="16"/>
          <w:szCs w:val="16"/>
        </w:rPr>
        <w:t>Aluminiumprodukte</w:t>
      </w:r>
      <w:proofErr w:type="spellEnd"/>
      <w:r>
        <w:rPr>
          <w:rFonts w:ascii="Slimbach LT" w:hAnsi="Slimbach LT"/>
          <w:sz w:val="16"/>
          <w:szCs w:val="16"/>
        </w:rPr>
        <w:t xml:space="preserve"> </w:t>
      </w:r>
      <w:proofErr w:type="spellStart"/>
      <w:r>
        <w:rPr>
          <w:rFonts w:ascii="Slimbach LT" w:hAnsi="Slimbach LT"/>
          <w:sz w:val="16"/>
          <w:szCs w:val="16"/>
        </w:rPr>
        <w:t>GmbH</w:t>
      </w:r>
      <w:proofErr w:type="spellEnd"/>
    </w:p>
    <w:p w14:paraId="1AE1F819" w14:textId="77777777" w:rsidR="00F44967" w:rsidRPr="003774D8" w:rsidRDefault="00F44967" w:rsidP="00F44967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</w:rPr>
      </w:pPr>
      <w:proofErr w:type="spellStart"/>
      <w:r>
        <w:rPr>
          <w:rFonts w:ascii="Slimbach LT" w:hAnsi="Slimbach LT"/>
          <w:sz w:val="16"/>
          <w:szCs w:val="16"/>
        </w:rPr>
        <w:t>Werkstraße</w:t>
      </w:r>
      <w:proofErr w:type="spellEnd"/>
      <w:r>
        <w:rPr>
          <w:rFonts w:ascii="Slimbach LT" w:hAnsi="Slimbach LT"/>
          <w:sz w:val="16"/>
          <w:szCs w:val="16"/>
        </w:rPr>
        <w:t xml:space="preserve"> 1, A-3182 </w:t>
      </w:r>
      <w:proofErr w:type="spellStart"/>
      <w:r>
        <w:rPr>
          <w:rFonts w:ascii="Slimbach LT" w:hAnsi="Slimbach LT"/>
          <w:sz w:val="16"/>
          <w:szCs w:val="16"/>
        </w:rPr>
        <w:t>Marktl</w:t>
      </w:r>
      <w:proofErr w:type="spellEnd"/>
      <w:r>
        <w:rPr>
          <w:rFonts w:ascii="Slimbach LT" w:hAnsi="Slimbach LT"/>
          <w:sz w:val="16"/>
          <w:szCs w:val="16"/>
        </w:rPr>
        <w:t>/</w:t>
      </w:r>
      <w:proofErr w:type="spellStart"/>
      <w:r>
        <w:rPr>
          <w:rFonts w:ascii="Slimbach LT" w:hAnsi="Slimbach LT"/>
          <w:sz w:val="16"/>
          <w:szCs w:val="16"/>
        </w:rPr>
        <w:t>Lilienfeld</w:t>
      </w:r>
      <w:proofErr w:type="spellEnd"/>
    </w:p>
    <w:p w14:paraId="69F7977B" w14:textId="77777777" w:rsidR="00F44967" w:rsidRPr="003774D8" w:rsidRDefault="00F44967" w:rsidP="00F44967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</w:rPr>
      </w:pPr>
      <w:r>
        <w:rPr>
          <w:rFonts w:ascii="Slimbach LT" w:hAnsi="Slimbach LT"/>
          <w:sz w:val="16"/>
          <w:szCs w:val="16"/>
        </w:rPr>
        <w:t>T: +43 2762 502 835</w:t>
      </w:r>
    </w:p>
    <w:p w14:paraId="5A7B3B50" w14:textId="77777777" w:rsidR="00F44967" w:rsidRPr="003774D8" w:rsidRDefault="00F44967" w:rsidP="00F44967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</w:rPr>
      </w:pPr>
      <w:r>
        <w:rPr>
          <w:rFonts w:ascii="Slimbach LT" w:hAnsi="Slimbach LT"/>
          <w:sz w:val="16"/>
          <w:szCs w:val="16"/>
        </w:rPr>
        <w:t>E: rainer.neubacher@prefa.com</w:t>
      </w:r>
    </w:p>
    <w:p w14:paraId="449F4454" w14:textId="77777777" w:rsidR="00F44967" w:rsidRPr="003774D8" w:rsidRDefault="00F44967" w:rsidP="00F44967">
      <w:pPr>
        <w:spacing w:after="0" w:line="312" w:lineRule="auto"/>
        <w:jc w:val="both"/>
        <w:rPr>
          <w:rFonts w:ascii="Slimbach LT" w:hAnsi="Slimbach LT"/>
          <w:sz w:val="16"/>
          <w:szCs w:val="16"/>
        </w:rPr>
      </w:pPr>
    </w:p>
    <w:p w14:paraId="2D0D234F" w14:textId="77777777" w:rsidR="00F44967" w:rsidRPr="003774D8" w:rsidRDefault="00F44967" w:rsidP="00F44967">
      <w:pPr>
        <w:spacing w:after="0" w:line="312" w:lineRule="auto"/>
        <w:jc w:val="both"/>
        <w:rPr>
          <w:rFonts w:ascii="Slimbach LT" w:hAnsi="Slimbach LT"/>
          <w:b/>
          <w:sz w:val="16"/>
          <w:szCs w:val="16"/>
          <w:u w:val="single"/>
        </w:rPr>
      </w:pPr>
      <w:r>
        <w:rPr>
          <w:rFonts w:ascii="Slimbach LT" w:hAnsi="Slimbach LT"/>
          <w:b/>
          <w:sz w:val="16"/>
          <w:szCs w:val="16"/>
          <w:u w:val="single"/>
        </w:rPr>
        <w:t>Comunicati stampa Germania:</w:t>
      </w:r>
    </w:p>
    <w:p w14:paraId="6C104A8A" w14:textId="77777777" w:rsidR="00F44967" w:rsidRPr="003774D8" w:rsidRDefault="00F44967" w:rsidP="00F44967">
      <w:pPr>
        <w:spacing w:after="0" w:line="312" w:lineRule="auto"/>
        <w:jc w:val="both"/>
        <w:rPr>
          <w:rFonts w:ascii="Slimbach LT" w:hAnsi="Slimbach LT"/>
          <w:sz w:val="16"/>
          <w:szCs w:val="16"/>
        </w:rPr>
      </w:pPr>
      <w:r>
        <w:rPr>
          <w:rFonts w:ascii="Slimbach LT" w:hAnsi="Slimbach LT"/>
          <w:sz w:val="16"/>
          <w:szCs w:val="16"/>
        </w:rPr>
        <w:t>Alex Bendel-Doell</w:t>
      </w:r>
    </w:p>
    <w:p w14:paraId="48087CDB" w14:textId="77777777" w:rsidR="00F44967" w:rsidRPr="003774D8" w:rsidRDefault="00F44967" w:rsidP="00F44967">
      <w:pPr>
        <w:spacing w:after="0" w:line="312" w:lineRule="auto"/>
        <w:jc w:val="both"/>
        <w:rPr>
          <w:rFonts w:ascii="Slimbach LT" w:hAnsi="Slimbach LT"/>
          <w:sz w:val="16"/>
          <w:szCs w:val="16"/>
        </w:rPr>
      </w:pPr>
      <w:r>
        <w:rPr>
          <w:rFonts w:ascii="Slimbach LT" w:hAnsi="Slimbach LT"/>
          <w:sz w:val="16"/>
          <w:szCs w:val="16"/>
        </w:rPr>
        <w:t>Direzione marketing</w:t>
      </w:r>
    </w:p>
    <w:p w14:paraId="08AAA69E" w14:textId="77777777" w:rsidR="00F44967" w:rsidRPr="003774D8" w:rsidRDefault="00F44967" w:rsidP="00F44967">
      <w:pPr>
        <w:spacing w:after="0" w:line="312" w:lineRule="auto"/>
        <w:jc w:val="both"/>
        <w:rPr>
          <w:rFonts w:ascii="Slimbach LT" w:hAnsi="Slimbach LT"/>
          <w:sz w:val="16"/>
          <w:szCs w:val="16"/>
        </w:rPr>
      </w:pPr>
      <w:r>
        <w:rPr>
          <w:rFonts w:ascii="Slimbach LT" w:hAnsi="Slimbach LT"/>
          <w:sz w:val="16"/>
          <w:szCs w:val="16"/>
        </w:rPr>
        <w:t xml:space="preserve">PREFA </w:t>
      </w:r>
      <w:proofErr w:type="spellStart"/>
      <w:r>
        <w:rPr>
          <w:rFonts w:ascii="Slimbach LT" w:hAnsi="Slimbach LT"/>
          <w:sz w:val="16"/>
          <w:szCs w:val="16"/>
        </w:rPr>
        <w:t>GmbH</w:t>
      </w:r>
      <w:proofErr w:type="spellEnd"/>
      <w:r>
        <w:rPr>
          <w:rFonts w:ascii="Slimbach LT" w:hAnsi="Slimbach LT"/>
          <w:sz w:val="16"/>
          <w:szCs w:val="16"/>
        </w:rPr>
        <w:t xml:space="preserve"> </w:t>
      </w:r>
      <w:proofErr w:type="spellStart"/>
      <w:r>
        <w:rPr>
          <w:rFonts w:ascii="Slimbach LT" w:hAnsi="Slimbach LT"/>
          <w:sz w:val="16"/>
          <w:szCs w:val="16"/>
        </w:rPr>
        <w:t>Alu-Dächer</w:t>
      </w:r>
      <w:proofErr w:type="spellEnd"/>
      <w:r>
        <w:rPr>
          <w:rFonts w:ascii="Slimbach LT" w:hAnsi="Slimbach LT"/>
          <w:sz w:val="16"/>
          <w:szCs w:val="16"/>
        </w:rPr>
        <w:t xml:space="preserve"> und -</w:t>
      </w:r>
      <w:proofErr w:type="spellStart"/>
      <w:r>
        <w:rPr>
          <w:rFonts w:ascii="Slimbach LT" w:hAnsi="Slimbach LT"/>
          <w:sz w:val="16"/>
          <w:szCs w:val="16"/>
        </w:rPr>
        <w:t>Fassaden</w:t>
      </w:r>
      <w:proofErr w:type="spellEnd"/>
    </w:p>
    <w:p w14:paraId="15C6B2B3" w14:textId="77777777" w:rsidR="00F44967" w:rsidRPr="003774D8" w:rsidRDefault="00F44967" w:rsidP="00F44967">
      <w:pPr>
        <w:spacing w:after="0" w:line="312" w:lineRule="auto"/>
        <w:jc w:val="both"/>
        <w:rPr>
          <w:rFonts w:ascii="Slimbach LT" w:hAnsi="Slimbach LT"/>
          <w:sz w:val="16"/>
          <w:szCs w:val="16"/>
        </w:rPr>
      </w:pPr>
      <w:proofErr w:type="spellStart"/>
      <w:r>
        <w:rPr>
          <w:rFonts w:ascii="Slimbach LT" w:hAnsi="Slimbach LT"/>
          <w:sz w:val="16"/>
          <w:szCs w:val="16"/>
        </w:rPr>
        <w:t>Aluminiumstraße</w:t>
      </w:r>
      <w:proofErr w:type="spellEnd"/>
      <w:r>
        <w:rPr>
          <w:rFonts w:ascii="Slimbach LT" w:hAnsi="Slimbach LT"/>
          <w:sz w:val="16"/>
          <w:szCs w:val="16"/>
        </w:rPr>
        <w:t xml:space="preserve"> 2, D-98634 </w:t>
      </w:r>
      <w:proofErr w:type="spellStart"/>
      <w:r>
        <w:rPr>
          <w:rFonts w:ascii="Slimbach LT" w:hAnsi="Slimbach LT"/>
          <w:sz w:val="16"/>
          <w:szCs w:val="16"/>
        </w:rPr>
        <w:t>Wasungen</w:t>
      </w:r>
      <w:proofErr w:type="spellEnd"/>
    </w:p>
    <w:p w14:paraId="02C23275" w14:textId="77777777" w:rsidR="00F44967" w:rsidRPr="003774D8" w:rsidRDefault="00F44967" w:rsidP="00F44967">
      <w:pPr>
        <w:spacing w:after="0" w:line="312" w:lineRule="auto"/>
        <w:jc w:val="both"/>
        <w:rPr>
          <w:rFonts w:ascii="Slimbach LT" w:hAnsi="Slimbach LT"/>
          <w:sz w:val="16"/>
          <w:szCs w:val="16"/>
        </w:rPr>
      </w:pPr>
      <w:r>
        <w:rPr>
          <w:rFonts w:ascii="Slimbach LT" w:hAnsi="Slimbach LT"/>
          <w:sz w:val="16"/>
          <w:szCs w:val="16"/>
        </w:rPr>
        <w:t>T: +49 36941 785 48</w:t>
      </w:r>
    </w:p>
    <w:p w14:paraId="6F16532C" w14:textId="77777777" w:rsidR="00F44967" w:rsidRPr="00F44967" w:rsidRDefault="00F44967" w:rsidP="00F44967">
      <w:pPr>
        <w:spacing w:after="0" w:line="312" w:lineRule="auto"/>
        <w:jc w:val="both"/>
        <w:rPr>
          <w:rFonts w:ascii="Slimbach LT" w:hAnsi="Slimbach LT"/>
          <w:sz w:val="16"/>
          <w:szCs w:val="16"/>
        </w:rPr>
      </w:pPr>
      <w:r>
        <w:rPr>
          <w:rFonts w:ascii="Slimbach LT" w:hAnsi="Slimbach LT"/>
          <w:sz w:val="16"/>
          <w:szCs w:val="16"/>
        </w:rPr>
        <w:t xml:space="preserve">E: </w:t>
      </w:r>
      <w:hyperlink r:id="rId6" w:history="1">
        <w:r w:rsidRPr="00F44967">
          <w:rPr>
            <w:rFonts w:ascii="Slimbach LT" w:hAnsi="Slimbach LT"/>
            <w:sz w:val="16"/>
            <w:szCs w:val="16"/>
          </w:rPr>
          <w:t>alex.bendel-doell@prefa.com</w:t>
        </w:r>
      </w:hyperlink>
    </w:p>
    <w:p w14:paraId="621ED0D0" w14:textId="77777777" w:rsidR="006863EE" w:rsidRDefault="006863EE" w:rsidP="0079520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1D43AFE8" w14:textId="77777777" w:rsidR="00627841" w:rsidRDefault="00627841" w:rsidP="0079520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75F03264" w14:textId="77777777" w:rsidR="00F44967" w:rsidRPr="00F268A2" w:rsidRDefault="00F44967" w:rsidP="0079520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533DA895" w14:textId="77777777" w:rsidR="006863EE" w:rsidRPr="00F268A2" w:rsidRDefault="006863EE" w:rsidP="0079520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sectPr w:rsidR="006863EE" w:rsidRPr="00F268A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731F2" w14:textId="77777777" w:rsidR="00546645" w:rsidRDefault="00546645" w:rsidP="00546645">
      <w:pPr>
        <w:spacing w:after="0" w:line="240" w:lineRule="auto"/>
      </w:pPr>
      <w:r>
        <w:separator/>
      </w:r>
    </w:p>
  </w:endnote>
  <w:endnote w:type="continuationSeparator" w:id="0">
    <w:p w14:paraId="01037C53" w14:textId="77777777" w:rsidR="00546645" w:rsidRDefault="00546645" w:rsidP="0054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limbach LT">
    <w:altName w:val="Calibri"/>
    <w:charset w:val="00"/>
    <w:family w:val="auto"/>
    <w:pitch w:val="variable"/>
    <w:sig w:usb0="800000A7" w:usb1="00000040" w:usb2="00000000" w:usb3="00000000" w:csb0="00000009" w:csb1="00000000"/>
  </w:font>
  <w:font w:name="Slimbach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limbachStd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78999" w14:textId="77777777" w:rsidR="00546645" w:rsidRDefault="00546645" w:rsidP="00546645">
      <w:pPr>
        <w:spacing w:after="0" w:line="240" w:lineRule="auto"/>
      </w:pPr>
      <w:r>
        <w:separator/>
      </w:r>
    </w:p>
  </w:footnote>
  <w:footnote w:type="continuationSeparator" w:id="0">
    <w:p w14:paraId="12B5C8A0" w14:textId="77777777" w:rsidR="00546645" w:rsidRDefault="00546645" w:rsidP="00546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04CCD" w14:textId="54EAA222" w:rsidR="00546645" w:rsidRDefault="00546645">
    <w:pPr>
      <w:pStyle w:val="Kopfzeile"/>
    </w:pPr>
    <w:r>
      <w:rPr>
        <w:noProof/>
        <w:lang w:val="de-DE"/>
      </w:rPr>
      <w:drawing>
        <wp:anchor distT="0" distB="0" distL="114935" distR="114935" simplePos="0" relativeHeight="251659264" behindDoc="1" locked="0" layoutInCell="1" allowOverlap="1" wp14:anchorId="485AC705" wp14:editId="4642AF4B">
          <wp:simplePos x="0" y="0"/>
          <wp:positionH relativeFrom="page">
            <wp:posOffset>9525</wp:posOffset>
          </wp:positionH>
          <wp:positionV relativeFrom="paragraph">
            <wp:posOffset>-207238</wp:posOffset>
          </wp:positionV>
          <wp:extent cx="7550785" cy="1330960"/>
          <wp:effectExtent l="0" t="0" r="0" b="2540"/>
          <wp:wrapTight wrapText="bothSides">
            <wp:wrapPolygon edited="0">
              <wp:start x="0" y="0"/>
              <wp:lineTo x="0" y="21332"/>
              <wp:lineTo x="21526" y="21332"/>
              <wp:lineTo x="2152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309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it-I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30"/>
    <w:rsid w:val="0011489B"/>
    <w:rsid w:val="0019725C"/>
    <w:rsid w:val="001A06CF"/>
    <w:rsid w:val="001A343C"/>
    <w:rsid w:val="0023521C"/>
    <w:rsid w:val="00292257"/>
    <w:rsid w:val="002D492D"/>
    <w:rsid w:val="003F24CA"/>
    <w:rsid w:val="00546645"/>
    <w:rsid w:val="00613189"/>
    <w:rsid w:val="00627841"/>
    <w:rsid w:val="006863EE"/>
    <w:rsid w:val="006A0554"/>
    <w:rsid w:val="006F04B0"/>
    <w:rsid w:val="00701A28"/>
    <w:rsid w:val="007513B6"/>
    <w:rsid w:val="00795203"/>
    <w:rsid w:val="007A3F40"/>
    <w:rsid w:val="00887241"/>
    <w:rsid w:val="00907C4B"/>
    <w:rsid w:val="009212A2"/>
    <w:rsid w:val="009242FE"/>
    <w:rsid w:val="0094607E"/>
    <w:rsid w:val="00961BFF"/>
    <w:rsid w:val="009E2ACE"/>
    <w:rsid w:val="00A22C1C"/>
    <w:rsid w:val="00A44D12"/>
    <w:rsid w:val="00A54A54"/>
    <w:rsid w:val="00A57B63"/>
    <w:rsid w:val="00AD2527"/>
    <w:rsid w:val="00AD3099"/>
    <w:rsid w:val="00BB3463"/>
    <w:rsid w:val="00CA79C6"/>
    <w:rsid w:val="00CC07C3"/>
    <w:rsid w:val="00D5418F"/>
    <w:rsid w:val="00DA6B0D"/>
    <w:rsid w:val="00DA7278"/>
    <w:rsid w:val="00E160E4"/>
    <w:rsid w:val="00E37F0C"/>
    <w:rsid w:val="00E61230"/>
    <w:rsid w:val="00F22514"/>
    <w:rsid w:val="00F268A2"/>
    <w:rsid w:val="00F44967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A322BD"/>
  <w15:docId w15:val="{1C4B20F4-D916-4B6B-9EB2-CEAEDFC9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7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7B63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A54A54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F44967"/>
    <w:pPr>
      <w:spacing w:after="0" w:line="240" w:lineRule="auto"/>
    </w:pPr>
    <w:rPr>
      <w:rFonts w:eastAsiaTheme="minorEastAsia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F44967"/>
    <w:rPr>
      <w:rFonts w:ascii="Verdana" w:hAnsi="Verdana" w:hint="default"/>
      <w:color w:val="CC0000"/>
      <w:u w:val="single"/>
    </w:rPr>
  </w:style>
  <w:style w:type="character" w:customStyle="1" w:styleId="A1">
    <w:name w:val="A1"/>
    <w:uiPriority w:val="99"/>
    <w:rsid w:val="00F44967"/>
    <w:rPr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54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6645"/>
  </w:style>
  <w:style w:type="paragraph" w:styleId="Fuzeile">
    <w:name w:val="footer"/>
    <w:basedOn w:val="Standard"/>
    <w:link w:val="FuzeileZchn"/>
    <w:uiPriority w:val="99"/>
    <w:unhideWhenUsed/>
    <w:rsid w:val="0054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6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x.bendel-doell@pref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CAG</Company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Heidinger Nadine</dc:creator>
  <cp:keywords/>
  <dc:description/>
  <cp:lastModifiedBy>Flazelsteiner Alena</cp:lastModifiedBy>
  <cp:revision>30</cp:revision>
  <cp:lastPrinted>2019-02-07T08:59:00Z</cp:lastPrinted>
  <dcterms:created xsi:type="dcterms:W3CDTF">2018-09-20T06:02:00Z</dcterms:created>
  <dcterms:modified xsi:type="dcterms:W3CDTF">2019-02-07T08:59:00Z</dcterms:modified>
</cp:coreProperties>
</file>