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70" w:rsidRDefault="00184570" w:rsidP="00184570">
      <w:pPr>
        <w:tabs>
          <w:tab w:val="left" w:pos="284"/>
        </w:tabs>
        <w:ind w:left="284" w:right="141"/>
        <w:rPr>
          <w:rFonts w:ascii="Arial" w:hAnsi="Arial" w:cs="Arial"/>
          <w:b/>
          <w:sz w:val="28"/>
          <w:szCs w:val="28"/>
          <w:lang w:val="it-IT"/>
        </w:rPr>
      </w:pPr>
      <w:bookmarkStart w:id="0" w:name="_GoBack"/>
      <w:bookmarkEnd w:id="0"/>
    </w:p>
    <w:p w:rsidR="00184570" w:rsidRDefault="00184570" w:rsidP="00184570">
      <w:pPr>
        <w:pStyle w:val="Default"/>
      </w:pPr>
    </w:p>
    <w:p w:rsidR="00184570" w:rsidRDefault="00184570" w:rsidP="00184570">
      <w:pPr>
        <w:pStyle w:val="Default"/>
      </w:pPr>
      <w:r>
        <w:t xml:space="preserve"> </w:t>
      </w:r>
    </w:p>
    <w:p w:rsidR="00184570" w:rsidRDefault="00184570" w:rsidP="00184570">
      <w:pPr>
        <w:pStyle w:val="Default"/>
        <w:rPr>
          <w:rFonts w:ascii="Arial" w:hAnsi="Arial" w:cs="Arial"/>
          <w:b/>
          <w:sz w:val="28"/>
          <w:szCs w:val="28"/>
        </w:rPr>
      </w:pPr>
      <w:r>
        <w:t xml:space="preserve"> </w:t>
      </w:r>
      <w:r>
        <w:rPr>
          <w:b/>
          <w:bCs/>
          <w:sz w:val="28"/>
          <w:szCs w:val="28"/>
        </w:rPr>
        <w:t>PREFArenzen/</w:t>
      </w:r>
      <w:r>
        <w:rPr>
          <w:sz w:val="28"/>
          <w:szCs w:val="28"/>
        </w:rPr>
        <w:t>Case History</w:t>
      </w:r>
      <w:r>
        <w:rPr>
          <w:b/>
          <w:bCs/>
          <w:sz w:val="28"/>
          <w:szCs w:val="28"/>
        </w:rPr>
        <w:t>, febbraio 201</w:t>
      </w:r>
      <w:r w:rsidR="00C641AB">
        <w:rPr>
          <w:b/>
          <w:bCs/>
          <w:sz w:val="28"/>
          <w:szCs w:val="28"/>
        </w:rPr>
        <w:t>4</w:t>
      </w:r>
      <w:r w:rsidRPr="00E27E4B">
        <w:rPr>
          <w:rFonts w:ascii="Arial" w:hAnsi="Arial" w:cs="Arial"/>
          <w:b/>
          <w:sz w:val="28"/>
          <w:szCs w:val="28"/>
        </w:rPr>
        <w:tab/>
      </w:r>
    </w:p>
    <w:p w:rsidR="00184570" w:rsidRPr="00E27E4B" w:rsidRDefault="00184570" w:rsidP="00184570">
      <w:pPr>
        <w:pStyle w:val="Default"/>
        <w:rPr>
          <w:rFonts w:ascii="Arial" w:hAnsi="Arial" w:cs="Arial"/>
          <w:b/>
          <w:sz w:val="28"/>
          <w:szCs w:val="28"/>
        </w:rPr>
      </w:pPr>
      <w:r w:rsidRPr="00E27E4B">
        <w:rPr>
          <w:rFonts w:ascii="Arial" w:hAnsi="Arial" w:cs="Arial"/>
          <w:b/>
          <w:sz w:val="28"/>
          <w:szCs w:val="28"/>
        </w:rPr>
        <w:tab/>
      </w:r>
      <w:r w:rsidRPr="00E27E4B">
        <w:rPr>
          <w:rFonts w:ascii="Arial" w:hAnsi="Arial" w:cs="Arial"/>
          <w:b/>
          <w:sz w:val="28"/>
          <w:szCs w:val="28"/>
        </w:rPr>
        <w:tab/>
      </w:r>
      <w:r w:rsidRPr="00E27E4B">
        <w:rPr>
          <w:rFonts w:ascii="Arial" w:hAnsi="Arial" w:cs="Arial"/>
          <w:b/>
          <w:sz w:val="28"/>
          <w:szCs w:val="28"/>
        </w:rPr>
        <w:tab/>
      </w:r>
      <w:r>
        <w:rPr>
          <w:rFonts w:ascii="Arial" w:hAnsi="Arial" w:cs="Arial"/>
          <w:b/>
          <w:sz w:val="28"/>
          <w:szCs w:val="28"/>
        </w:rPr>
        <w:t xml:space="preserve">     </w:t>
      </w:r>
    </w:p>
    <w:p w:rsidR="00C641AB" w:rsidRDefault="00C641AB" w:rsidP="00C641AB">
      <w:pPr>
        <w:ind w:left="142" w:right="141"/>
        <w:rPr>
          <w:rFonts w:ascii="Arial" w:hAnsi="Arial" w:cs="Arial"/>
          <w:b/>
          <w:sz w:val="28"/>
          <w:szCs w:val="28"/>
          <w:lang w:val="it-IT"/>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641AB" w:rsidRPr="00C641AB" w:rsidTr="00311D68">
        <w:tc>
          <w:tcPr>
            <w:tcW w:w="9779" w:type="dxa"/>
            <w:shd w:val="clear" w:color="auto" w:fill="auto"/>
          </w:tcPr>
          <w:p w:rsidR="00C641AB" w:rsidRPr="00C641AB" w:rsidRDefault="00C641AB" w:rsidP="00311D68">
            <w:pPr>
              <w:spacing w:before="120" w:after="120"/>
              <w:ind w:right="142"/>
              <w:rPr>
                <w:rFonts w:ascii="Slimbach LT" w:hAnsi="Slimbach LT" w:cs="Arial"/>
                <w:lang w:val="it-IT"/>
              </w:rPr>
            </w:pPr>
            <w:r w:rsidRPr="00C641AB">
              <w:rPr>
                <w:rFonts w:ascii="Slimbach LT" w:hAnsi="Slimbach LT" w:cs="Arial"/>
                <w:b/>
                <w:lang w:val="it-IT"/>
              </w:rPr>
              <w:t xml:space="preserve">Intervento: </w:t>
            </w:r>
            <w:r w:rsidRPr="00C641AB">
              <w:rPr>
                <w:rFonts w:ascii="Slimbach LT" w:hAnsi="Slimbach LT" w:cs="Arial"/>
                <w:lang w:val="it-IT"/>
              </w:rPr>
              <w:t>Ampliamento</w:t>
            </w:r>
          </w:p>
          <w:p w:rsidR="00C641AB" w:rsidRPr="00C641AB" w:rsidRDefault="00C641AB" w:rsidP="00311D68">
            <w:pPr>
              <w:spacing w:before="120" w:after="120"/>
              <w:ind w:right="142"/>
              <w:rPr>
                <w:rFonts w:ascii="Slimbach LT" w:hAnsi="Slimbach LT" w:cs="Arial"/>
                <w:b/>
                <w:lang w:val="it-IT"/>
              </w:rPr>
            </w:pPr>
            <w:r w:rsidRPr="00C641AB">
              <w:rPr>
                <w:rFonts w:ascii="Slimbach LT" w:hAnsi="Slimbach LT" w:cs="Arial"/>
                <w:b/>
                <w:lang w:val="it-IT"/>
              </w:rPr>
              <w:t>Anno:</w:t>
            </w:r>
            <w:r w:rsidRPr="00C641AB">
              <w:rPr>
                <w:rFonts w:ascii="Slimbach LT" w:hAnsi="Slimbach LT" w:cs="Arial"/>
                <w:lang w:val="it-IT"/>
              </w:rPr>
              <w:t xml:space="preserve"> 2013</w:t>
            </w:r>
          </w:p>
          <w:p w:rsidR="00C641AB" w:rsidRPr="00C641AB" w:rsidRDefault="00C641AB" w:rsidP="00311D68">
            <w:pPr>
              <w:spacing w:before="120" w:after="120"/>
              <w:ind w:right="142"/>
              <w:rPr>
                <w:rFonts w:ascii="Slimbach LT" w:hAnsi="Slimbach LT" w:cs="Arial"/>
                <w:b/>
                <w:lang w:val="it-IT"/>
              </w:rPr>
            </w:pPr>
            <w:r w:rsidRPr="00C641AB">
              <w:rPr>
                <w:rFonts w:ascii="Slimbach LT" w:hAnsi="Slimbach LT" w:cs="Arial"/>
                <w:b/>
                <w:lang w:val="it-IT"/>
              </w:rPr>
              <w:t xml:space="preserve">Tipologia: </w:t>
            </w:r>
            <w:r w:rsidRPr="00C641AB">
              <w:rPr>
                <w:rFonts w:ascii="Slimbach LT" w:hAnsi="Slimbach LT" w:cs="Arial"/>
                <w:lang w:val="it-IT"/>
              </w:rPr>
              <w:t>Struttura ricettiva e termale</w:t>
            </w:r>
          </w:p>
          <w:p w:rsidR="00C641AB" w:rsidRPr="00C641AB" w:rsidRDefault="00C641AB" w:rsidP="00311D68">
            <w:pPr>
              <w:spacing w:before="120" w:after="120"/>
              <w:ind w:right="142"/>
              <w:rPr>
                <w:rFonts w:ascii="Slimbach LT" w:hAnsi="Slimbach LT" w:cs="Arial"/>
                <w:b/>
                <w:lang w:val="it-IT"/>
              </w:rPr>
            </w:pPr>
            <w:r w:rsidRPr="00C641AB">
              <w:rPr>
                <w:rFonts w:ascii="Slimbach LT" w:hAnsi="Slimbach LT" w:cs="Arial"/>
                <w:b/>
                <w:lang w:val="it-IT"/>
              </w:rPr>
              <w:t xml:space="preserve">Ubicazione: </w:t>
            </w:r>
            <w:r w:rsidRPr="00C641AB">
              <w:rPr>
                <w:rFonts w:ascii="Slimbach LT" w:hAnsi="Slimbach LT" w:cs="Arial"/>
                <w:bCs/>
                <w:lang w:val="it-IT"/>
              </w:rPr>
              <w:t>Längenfeld - Austria</w:t>
            </w:r>
          </w:p>
          <w:p w:rsidR="00C641AB" w:rsidRPr="00C641AB" w:rsidRDefault="00C641AB" w:rsidP="00311D68">
            <w:pPr>
              <w:spacing w:before="120" w:after="120"/>
              <w:ind w:right="142"/>
              <w:rPr>
                <w:rFonts w:ascii="Slimbach LT" w:hAnsi="Slimbach LT" w:cs="Arial"/>
                <w:lang w:val="it-IT"/>
              </w:rPr>
            </w:pPr>
            <w:r w:rsidRPr="00C641AB">
              <w:rPr>
                <w:rFonts w:ascii="Slimbach LT" w:hAnsi="Slimbach LT" w:cs="Arial"/>
                <w:b/>
                <w:lang w:val="it-IT"/>
              </w:rPr>
              <w:t xml:space="preserve">Realizzazione: </w:t>
            </w:r>
            <w:r w:rsidRPr="00C641AB">
              <w:rPr>
                <w:rFonts w:ascii="Slimbach LT" w:hAnsi="Slimbach LT" w:cs="Arial"/>
                <w:lang w:val="it-IT"/>
              </w:rPr>
              <w:t>Copertura</w:t>
            </w:r>
          </w:p>
          <w:p w:rsidR="00C641AB" w:rsidRPr="009F4262" w:rsidRDefault="00C641AB" w:rsidP="00311D68">
            <w:pPr>
              <w:spacing w:before="120" w:after="120"/>
              <w:ind w:right="142"/>
              <w:rPr>
                <w:rFonts w:ascii="Arial" w:hAnsi="Arial" w:cs="Arial"/>
                <w:b/>
                <w:sz w:val="28"/>
                <w:szCs w:val="28"/>
                <w:lang w:val="it-IT"/>
              </w:rPr>
            </w:pPr>
            <w:r w:rsidRPr="00C641AB">
              <w:rPr>
                <w:rFonts w:ascii="Slimbach LT" w:hAnsi="Slimbach LT" w:cs="Arial"/>
                <w:b/>
                <w:lang w:val="it-IT"/>
              </w:rPr>
              <w:t>Prodotto</w:t>
            </w:r>
            <w:r w:rsidRPr="00C641AB">
              <w:rPr>
                <w:rFonts w:ascii="Slimbach LT" w:hAnsi="Slimbach LT" w:cs="Arial"/>
                <w:lang w:val="it-IT"/>
              </w:rPr>
              <w:t xml:space="preserve">: Scandola PREFA </w:t>
            </w:r>
            <w:r w:rsidRPr="00C641AB">
              <w:rPr>
                <w:rFonts w:ascii="Slimbach LT" w:hAnsi="Slimbach LT" w:cs="Arial"/>
                <w:bCs/>
                <w:lang w:val="it-IT"/>
              </w:rPr>
              <w:t>antracite P.10</w:t>
            </w:r>
          </w:p>
        </w:tc>
      </w:tr>
    </w:tbl>
    <w:p w:rsidR="00C641AB" w:rsidRDefault="00C641AB" w:rsidP="00C641AB">
      <w:pPr>
        <w:tabs>
          <w:tab w:val="left" w:pos="7513"/>
        </w:tabs>
        <w:ind w:right="-1"/>
        <w:jc w:val="both"/>
        <w:rPr>
          <w:rFonts w:ascii="Arial" w:hAnsi="Arial" w:cs="Arial"/>
          <w:b/>
          <w:sz w:val="28"/>
          <w:szCs w:val="28"/>
          <w:lang w:val="it-IT"/>
        </w:rPr>
      </w:pPr>
    </w:p>
    <w:p w:rsidR="00C641AB" w:rsidRDefault="00C641AB" w:rsidP="00C641AB">
      <w:pPr>
        <w:tabs>
          <w:tab w:val="left" w:pos="7513"/>
        </w:tabs>
        <w:ind w:right="-1"/>
        <w:jc w:val="both"/>
        <w:rPr>
          <w:rFonts w:ascii="Arial" w:hAnsi="Arial" w:cs="Arial"/>
          <w:b/>
          <w:sz w:val="28"/>
          <w:szCs w:val="28"/>
          <w:lang w:val="it-IT"/>
        </w:rPr>
      </w:pPr>
    </w:p>
    <w:p w:rsidR="00C641AB" w:rsidRDefault="00C641AB" w:rsidP="00C641AB">
      <w:pPr>
        <w:tabs>
          <w:tab w:val="left" w:pos="7513"/>
        </w:tabs>
        <w:ind w:right="-1"/>
        <w:jc w:val="both"/>
        <w:rPr>
          <w:rFonts w:ascii="Slimbach LT" w:hAnsi="Slimbach LT" w:cs="Arial"/>
          <w:sz w:val="28"/>
          <w:szCs w:val="28"/>
          <w:lang w:val="it-IT"/>
        </w:rPr>
      </w:pPr>
      <w:r w:rsidRPr="00C641AB">
        <w:rPr>
          <w:rFonts w:ascii="Slimbach LT" w:hAnsi="Slimbach LT" w:cs="Arial"/>
          <w:b/>
          <w:sz w:val="28"/>
          <w:szCs w:val="28"/>
          <w:lang w:val="it-IT"/>
        </w:rPr>
        <w:t xml:space="preserve">Nuovi orizzonti e un profilo originale per il complesso termale “Aqua Dome” di </w:t>
      </w:r>
      <w:r w:rsidRPr="00C641AB">
        <w:rPr>
          <w:rFonts w:ascii="Slimbach LT" w:hAnsi="Slimbach LT" w:cs="Arial"/>
          <w:b/>
          <w:bCs/>
          <w:sz w:val="28"/>
          <w:szCs w:val="28"/>
          <w:lang w:val="it-IT"/>
        </w:rPr>
        <w:t>Längenfeld</w:t>
      </w:r>
      <w:r w:rsidRPr="00C641AB">
        <w:rPr>
          <w:rFonts w:ascii="Slimbach LT" w:hAnsi="Slimbach LT" w:cs="Arial"/>
          <w:b/>
          <w:sz w:val="28"/>
          <w:szCs w:val="28"/>
          <w:lang w:val="it-IT"/>
        </w:rPr>
        <w:t xml:space="preserve"> con la copertura in Scandole PREFA</w:t>
      </w:r>
      <w:r w:rsidRPr="00C641AB">
        <w:rPr>
          <w:rFonts w:ascii="Slimbach LT" w:hAnsi="Slimbach LT" w:cs="Arial"/>
          <w:b/>
          <w:sz w:val="28"/>
          <w:szCs w:val="28"/>
          <w:lang w:val="it-IT"/>
        </w:rPr>
        <w:tab/>
      </w:r>
      <w:r w:rsidRPr="00C641AB">
        <w:rPr>
          <w:rFonts w:ascii="Slimbach LT" w:hAnsi="Slimbach LT" w:cs="Arial"/>
          <w:sz w:val="28"/>
          <w:szCs w:val="28"/>
          <w:lang w:val="it-IT"/>
        </w:rPr>
        <w:tab/>
      </w:r>
    </w:p>
    <w:p w:rsidR="00C641AB" w:rsidRPr="00C641AB" w:rsidRDefault="00C641AB" w:rsidP="00C641AB">
      <w:pPr>
        <w:tabs>
          <w:tab w:val="left" w:pos="7513"/>
        </w:tabs>
        <w:ind w:right="-1"/>
        <w:jc w:val="both"/>
        <w:rPr>
          <w:rFonts w:ascii="Slimbach LT" w:hAnsi="Slimbach LT" w:cs="Arial"/>
          <w:b/>
          <w:sz w:val="28"/>
          <w:szCs w:val="28"/>
          <w:lang w:val="it-IT"/>
        </w:rPr>
      </w:pPr>
      <w:r w:rsidRPr="00C641AB">
        <w:rPr>
          <w:rFonts w:ascii="Slimbach LT" w:hAnsi="Slimbach LT" w:cs="Arial"/>
          <w:b/>
          <w:sz w:val="28"/>
          <w:szCs w:val="28"/>
          <w:lang w:val="it-IT"/>
        </w:rPr>
        <w:tab/>
      </w:r>
      <w:r w:rsidRPr="00C641AB">
        <w:rPr>
          <w:rFonts w:ascii="Slimbach LT" w:hAnsi="Slimbach LT" w:cs="Arial"/>
          <w:b/>
          <w:sz w:val="28"/>
          <w:szCs w:val="28"/>
          <w:lang w:val="it-IT"/>
        </w:rPr>
        <w:tab/>
      </w:r>
    </w:p>
    <w:p w:rsidR="00C641AB" w:rsidRPr="00C641AB" w:rsidRDefault="00C641AB" w:rsidP="00C641AB">
      <w:pPr>
        <w:spacing w:before="120" w:line="360" w:lineRule="auto"/>
        <w:jc w:val="both"/>
        <w:rPr>
          <w:rFonts w:ascii="Slimbach LT" w:hAnsi="Slimbach LT" w:cs="Arial"/>
          <w:lang w:val="it-IT"/>
        </w:rPr>
      </w:pPr>
      <w:r w:rsidRPr="00C641AB">
        <w:rPr>
          <w:rFonts w:ascii="Slimbach LT" w:hAnsi="Slimbach LT" w:cs="Arial"/>
          <w:lang w:val="it-IT"/>
        </w:rPr>
        <w:t xml:space="preserve">Le terme “Aqua Dome” di </w:t>
      </w:r>
      <w:r w:rsidRPr="00C641AB">
        <w:rPr>
          <w:rFonts w:ascii="Slimbach LT" w:hAnsi="Slimbach LT" w:cs="Arial"/>
          <w:bCs/>
          <w:lang w:val="it-IT"/>
        </w:rPr>
        <w:t xml:space="preserve">Längenfeld nella valle tirolese dell’Ötztal </w:t>
      </w:r>
      <w:r w:rsidRPr="00C641AB">
        <w:rPr>
          <w:rFonts w:ascii="Slimbach LT" w:hAnsi="Slimbach LT" w:cs="Arial"/>
          <w:lang w:val="it-IT"/>
        </w:rPr>
        <w:t xml:space="preserve">si trovano nel cuore di uno dei più importanti comprensori sciistici dell’Austria, immerse in un contesto naturalistico mozzafiato. Proprio dagli elementi naturali del territorio – roccia, acqua e legno - prende spunto l’architettura originale del complesso, che li ha interpretati e fatti propri. I rivestimenti in ardesia, le strutture in acciaio e legno si alternano alle grandi superfici trasparenti delle vetrate che donano ampi respiri agli ambienti interni, mentre le piscine esterne e le strutture accessorie giocano con le forme geometriche curve, coniche e semisferiche. </w:t>
      </w:r>
    </w:p>
    <w:p w:rsidR="00C641AB" w:rsidRPr="00C641AB" w:rsidRDefault="00C641AB" w:rsidP="00C641AB">
      <w:pPr>
        <w:spacing w:before="120" w:line="360" w:lineRule="auto"/>
        <w:rPr>
          <w:rFonts w:ascii="Slimbach LT" w:hAnsi="Slimbach LT" w:cs="Arial"/>
          <w:lang w:val="it-IT"/>
        </w:rPr>
      </w:pPr>
    </w:p>
    <w:p w:rsidR="00C641AB" w:rsidRPr="00C641AB" w:rsidRDefault="00C641AB" w:rsidP="00C641AB">
      <w:pPr>
        <w:spacing w:before="120" w:line="360" w:lineRule="auto"/>
        <w:jc w:val="both"/>
        <w:rPr>
          <w:rFonts w:ascii="Slimbach LT" w:hAnsi="Slimbach LT" w:cs="Arial"/>
          <w:bCs/>
          <w:lang w:val="it-IT"/>
        </w:rPr>
      </w:pPr>
      <w:r w:rsidRPr="00C641AB">
        <w:rPr>
          <w:rFonts w:ascii="Slimbach LT" w:hAnsi="Slimbach LT" w:cs="Arial"/>
          <w:b/>
          <w:noProof/>
          <w:lang w:val="it-IT" w:eastAsia="it-IT"/>
        </w:rPr>
        <w:t>Il progetto di ampliamento</w:t>
      </w:r>
      <w:r w:rsidRPr="00C641AB">
        <w:rPr>
          <w:rFonts w:ascii="Slimbach LT" w:hAnsi="Slimbach LT" w:cs="Arial"/>
          <w:b/>
          <w:lang w:val="it-IT"/>
        </w:rPr>
        <w:t xml:space="preserve"> </w:t>
      </w:r>
      <w:r w:rsidRPr="00C641AB">
        <w:rPr>
          <w:rFonts w:ascii="Slimbach LT" w:hAnsi="Slimbach LT" w:cs="Arial"/>
          <w:lang w:val="it-IT"/>
        </w:rPr>
        <w:t xml:space="preserve">curato dagli </w:t>
      </w:r>
      <w:r w:rsidRPr="00C641AB">
        <w:rPr>
          <w:rFonts w:ascii="Slimbach LT" w:hAnsi="Slimbach LT" w:cs="Arial"/>
          <w:b/>
          <w:lang w:val="it-IT"/>
        </w:rPr>
        <w:t xml:space="preserve">architetti </w:t>
      </w:r>
      <w:r w:rsidRPr="00C641AB">
        <w:rPr>
          <w:rFonts w:ascii="Slimbach LT" w:hAnsi="Slimbach LT" w:cs="Arial"/>
          <w:b/>
          <w:bCs/>
          <w:lang w:val="it-IT"/>
        </w:rPr>
        <w:t>Holzbauer &amp; Partner</w:t>
      </w:r>
      <w:r w:rsidRPr="00C641AB">
        <w:rPr>
          <w:rFonts w:ascii="Slimbach LT" w:hAnsi="Slimbach LT" w:cs="Arial"/>
          <w:bCs/>
          <w:lang w:val="it-IT"/>
        </w:rPr>
        <w:t xml:space="preserve"> è nato dall’esigenza di creare nuovi spazi per la zona wellness caratterizzata da un corpo monolitico che ricorda una piccola fortezza. In questo progetto la </w:t>
      </w:r>
      <w:r w:rsidRPr="00C641AB">
        <w:rPr>
          <w:rFonts w:ascii="Slimbach LT" w:hAnsi="Slimbach LT" w:cs="Arial"/>
          <w:b/>
          <w:bCs/>
          <w:lang w:val="it-IT"/>
        </w:rPr>
        <w:t xml:space="preserve">nuova copertura </w:t>
      </w:r>
      <w:r w:rsidRPr="00C641AB">
        <w:rPr>
          <w:rFonts w:ascii="Slimbach LT" w:hAnsi="Slimbach LT" w:cs="Arial"/>
          <w:bCs/>
          <w:lang w:val="it-IT"/>
        </w:rPr>
        <w:t xml:space="preserve">è stata pensata in modo da dare continuità formale alle superfici oblique delle facciate, mentre si è giocato con la contrapposizione dei materiali a sottolineare la forza di carattere del nuovo progetto. Gli architetti dello studio Holzbauer &amp; Partner hanno progettato questa copertura superando innumerevoli difficoltà statiche e tecniche: per realizzare la nuova struttura che fa da copertura alla porzione di edificio esistente è stato necessario rinforzare la sottostruttura fin alle fondamenta. Con queste premesse, gli architetti hanno orientato la scelta del rivestimento del tetto verso materiali caratterizzati da un estrema leggerezza che </w:t>
      </w:r>
      <w:r w:rsidRPr="00C641AB">
        <w:rPr>
          <w:rFonts w:ascii="Slimbach LT" w:hAnsi="Slimbach LT" w:cs="Arial"/>
          <w:bCs/>
          <w:lang w:val="it-IT"/>
        </w:rPr>
        <w:lastRenderedPageBreak/>
        <w:t xml:space="preserve">non gravassero ulteriormente sulla struttura: le </w:t>
      </w:r>
      <w:r w:rsidRPr="00C641AB">
        <w:rPr>
          <w:rFonts w:ascii="Slimbach LT" w:hAnsi="Slimbach LT" w:cs="Arial"/>
          <w:b/>
          <w:bCs/>
          <w:lang w:val="it-IT"/>
        </w:rPr>
        <w:t>Scandole PREFA</w:t>
      </w:r>
      <w:r w:rsidRPr="00C641AB">
        <w:rPr>
          <w:rFonts w:ascii="Slimbach LT" w:hAnsi="Slimbach LT" w:cs="Arial"/>
          <w:bCs/>
          <w:lang w:val="it-IT"/>
        </w:rPr>
        <w:t>, con il loro peso ridottissimo di soli 4,2 kg/m</w:t>
      </w:r>
      <w:r w:rsidRPr="00C641AB">
        <w:rPr>
          <w:rFonts w:ascii="Slimbach LT" w:hAnsi="Slimbach LT" w:cs="Arial"/>
          <w:bCs/>
          <w:vertAlign w:val="superscript"/>
          <w:lang w:val="it-IT"/>
        </w:rPr>
        <w:t>2</w:t>
      </w:r>
      <w:r w:rsidRPr="00C641AB">
        <w:rPr>
          <w:rFonts w:ascii="Slimbach LT" w:hAnsi="Slimbach LT" w:cs="Arial"/>
          <w:bCs/>
          <w:lang w:val="it-IT"/>
        </w:rPr>
        <w:t xml:space="preserve">, si sono quindi rivelate la soluzione ideale. </w:t>
      </w:r>
    </w:p>
    <w:p w:rsidR="00C641AB" w:rsidRPr="00C641AB" w:rsidRDefault="00C641AB" w:rsidP="00C641AB">
      <w:pPr>
        <w:spacing w:before="120" w:line="360" w:lineRule="auto"/>
        <w:jc w:val="both"/>
        <w:rPr>
          <w:rFonts w:ascii="Slimbach LT" w:hAnsi="Slimbach LT" w:cs="Arial"/>
          <w:bCs/>
          <w:lang w:val="it-IT"/>
        </w:rPr>
      </w:pPr>
      <w:r w:rsidRPr="00C641AB">
        <w:rPr>
          <w:rFonts w:ascii="Slimbach LT" w:hAnsi="Slimbach LT" w:cs="Arial"/>
          <w:bCs/>
          <w:noProof/>
          <w:lang w:val="it-IT" w:eastAsia="it-IT"/>
        </w:rPr>
        <w:t xml:space="preserve">   </w:t>
      </w:r>
    </w:p>
    <w:p w:rsidR="00C641AB" w:rsidRPr="00C641AB" w:rsidRDefault="00C641AB" w:rsidP="00C641AB">
      <w:pPr>
        <w:spacing w:before="120" w:line="360" w:lineRule="auto"/>
        <w:jc w:val="both"/>
        <w:rPr>
          <w:rFonts w:ascii="Slimbach LT" w:hAnsi="Slimbach LT" w:cs="Arial"/>
          <w:bCs/>
          <w:lang w:val="it-IT"/>
        </w:rPr>
      </w:pPr>
      <w:r w:rsidRPr="00C641AB">
        <w:rPr>
          <w:rFonts w:ascii="Slimbach LT" w:hAnsi="Slimbach LT" w:cs="Arial"/>
          <w:bCs/>
          <w:lang w:val="it-IT"/>
        </w:rPr>
        <w:t>Inoltre le</w:t>
      </w:r>
      <w:r w:rsidRPr="00C641AB">
        <w:rPr>
          <w:rFonts w:ascii="Slimbach LT" w:hAnsi="Slimbach LT" w:cs="Arial"/>
          <w:b/>
          <w:bCs/>
          <w:lang w:val="it-IT"/>
        </w:rPr>
        <w:t xml:space="preserve"> Scandole PREFA, grazie alle ridotte dimensioni, alla estrema maneggevolezza e versatilità</w:t>
      </w:r>
      <w:r w:rsidRPr="00C641AB">
        <w:rPr>
          <w:rFonts w:ascii="Slimbach LT" w:hAnsi="Slimbach LT" w:cs="Arial"/>
          <w:bCs/>
          <w:lang w:val="it-IT"/>
        </w:rPr>
        <w:t xml:space="preserve"> hanno permesso di dar vita ed esaltare le forme originali del tetto dalle rigorose geometrie estremamente sfaccettate, i cui estremi sono completati da superfici vetrate da cui godere di viste spettacolari. La lavorabilità del materiale in fase di installazione si è dimostrata decisiva nei punti di raccordo e nel rivestimento delle falde caratterizzate da spigoli acuti e superfici frammentate, permettendo di assecondare e seguire tutti i movimenti del tetto. Inoltre la grande resa e ricercatezza estetica dell’alluminio PREFA, esaltate da colorazioni opache e di grande effetto, consentono alle coperture di armonizzarsi con le forme architettoniche esistenti e con l’ambiente circostante. </w:t>
      </w:r>
    </w:p>
    <w:p w:rsidR="00C641AB" w:rsidRPr="00C641AB" w:rsidRDefault="00C641AB" w:rsidP="00C641AB">
      <w:pPr>
        <w:spacing w:before="120" w:line="360" w:lineRule="auto"/>
        <w:jc w:val="both"/>
        <w:rPr>
          <w:rFonts w:ascii="Slimbach LT" w:hAnsi="Slimbach LT" w:cs="Arial"/>
          <w:bCs/>
          <w:lang w:val="it-IT"/>
        </w:rPr>
      </w:pPr>
      <w:r w:rsidRPr="00C641AB">
        <w:rPr>
          <w:rFonts w:ascii="Slimbach LT" w:hAnsi="Slimbach LT" w:cs="Arial"/>
          <w:b/>
          <w:bCs/>
          <w:lang w:val="it-IT"/>
        </w:rPr>
        <w:t>Il colore scelto per la copertura dell’ “Aqua Dome”, antracite P.10</w:t>
      </w:r>
      <w:r w:rsidRPr="00C641AB">
        <w:rPr>
          <w:rFonts w:ascii="Slimbach LT" w:hAnsi="Slimbach LT" w:cs="Arial"/>
          <w:bCs/>
          <w:lang w:val="it-IT"/>
        </w:rPr>
        <w:t>, si integra in modo suggestivo con la pietra del rivestimento sottostante, la trasparenza delle vetrate e i riflessi cangianti dell’acqua delle grandi piscine termali esterne. Le sfumature azzurre, verdi e grigie dei suggestivi elementi naturali che abbracciano il complesso trovano un elegante completamento nel colore scelto per le guglie della nuova copertura, che permettono alla struttura di protendersi ulteriormente verso l’alto.</w:t>
      </w:r>
    </w:p>
    <w:p w:rsidR="00C641AB" w:rsidRPr="00C641AB" w:rsidRDefault="00C641AB" w:rsidP="00C641AB">
      <w:pPr>
        <w:tabs>
          <w:tab w:val="left" w:pos="7513"/>
        </w:tabs>
        <w:ind w:right="-1"/>
        <w:jc w:val="both"/>
        <w:rPr>
          <w:rFonts w:ascii="Slimbach LT" w:hAnsi="Slimbach LT" w:cs="Arial"/>
          <w:b/>
          <w:lang w:val="it-IT"/>
        </w:rPr>
      </w:pPr>
      <w:r w:rsidRPr="00C641AB">
        <w:rPr>
          <w:rFonts w:ascii="Slimbach LT" w:hAnsi="Slimbach LT" w:cs="Arial"/>
          <w:lang w:val="it-IT"/>
        </w:rPr>
        <w:tab/>
      </w:r>
    </w:p>
    <w:p w:rsidR="00C641AB" w:rsidRPr="00C641AB" w:rsidRDefault="00C641AB" w:rsidP="00C641AB">
      <w:pPr>
        <w:spacing w:before="120" w:line="360" w:lineRule="auto"/>
        <w:jc w:val="both"/>
        <w:rPr>
          <w:rFonts w:ascii="Slimbach LT" w:hAnsi="Slimbach LT" w:cs="Arial"/>
          <w:bCs/>
          <w:lang w:val="it-IT"/>
        </w:rPr>
      </w:pPr>
      <w:r w:rsidRPr="00C641AB">
        <w:rPr>
          <w:rFonts w:ascii="Slimbach LT" w:hAnsi="Slimbach LT" w:cs="Arial"/>
          <w:bCs/>
          <w:lang w:val="it-IT"/>
        </w:rPr>
        <w:t xml:space="preserve">L’innovativa tecnologia di verniciatura che contraddistingue </w:t>
      </w:r>
      <w:r w:rsidRPr="00C641AB">
        <w:rPr>
          <w:rFonts w:ascii="Slimbach LT" w:hAnsi="Slimbach LT" w:cs="Arial"/>
          <w:b/>
          <w:bCs/>
          <w:lang w:val="it-IT"/>
        </w:rPr>
        <w:t>i prodotti della gamma P.10, disponibili in varie colorazioni ispirate alla natura</w:t>
      </w:r>
      <w:r w:rsidRPr="00C641AB">
        <w:rPr>
          <w:rFonts w:ascii="Slimbach LT" w:hAnsi="Slimbach LT" w:cs="Arial"/>
          <w:bCs/>
          <w:lang w:val="it-IT"/>
        </w:rPr>
        <w:t>, assicura una ancora maggiore resistenza alla corrosione, alla rottura, ai carichi di neve e al vento. Questi aspetti diventano fondamentali per la preservazione di una copertura situata nel cuore delle alpi ed esposta alle condizioni metereologiche più estreme. L’alluminio PREFA infatti è un materiale di altissima qualità, riciclabile al 100% e garantito per 40 anni contro rottura, ruggine e congelamento.</w:t>
      </w:r>
    </w:p>
    <w:p w:rsidR="00184570" w:rsidRPr="00184570" w:rsidRDefault="00184570" w:rsidP="00184570">
      <w:pPr>
        <w:tabs>
          <w:tab w:val="left" w:pos="8520"/>
        </w:tabs>
        <w:autoSpaceDE w:val="0"/>
        <w:autoSpaceDN w:val="0"/>
        <w:adjustRightInd w:val="0"/>
        <w:spacing w:after="200" w:line="312" w:lineRule="auto"/>
        <w:ind w:left="284"/>
        <w:jc w:val="both"/>
        <w:rPr>
          <w:rFonts w:ascii="Slimbach LT" w:hAnsi="Slimbach LT" w:cs="Arial"/>
          <w:lang w:val="it-IT" w:eastAsia="ko-KR"/>
        </w:rPr>
      </w:pPr>
    </w:p>
    <w:p w:rsidR="00184570" w:rsidRPr="00184570" w:rsidRDefault="00184570" w:rsidP="00184570">
      <w:pPr>
        <w:tabs>
          <w:tab w:val="left" w:pos="8520"/>
        </w:tabs>
        <w:autoSpaceDE w:val="0"/>
        <w:autoSpaceDN w:val="0"/>
        <w:adjustRightInd w:val="0"/>
        <w:ind w:left="284" w:right="-1"/>
        <w:jc w:val="both"/>
        <w:rPr>
          <w:rFonts w:ascii="Slimbach LT" w:hAnsi="Slimbach LT" w:cs="Arial"/>
          <w:sz w:val="20"/>
          <w:szCs w:val="20"/>
          <w:lang w:eastAsia="ko-KR"/>
        </w:rPr>
      </w:pPr>
      <w:r w:rsidRPr="00184570">
        <w:rPr>
          <w:rFonts w:ascii="Slimbach LT" w:hAnsi="Slimbach LT" w:cs="Arial"/>
          <w:sz w:val="20"/>
          <w:szCs w:val="20"/>
          <w:lang w:eastAsia="ko-KR"/>
        </w:rPr>
        <w:t>Fotocredit:</w:t>
      </w:r>
    </w:p>
    <w:p w:rsidR="00184570" w:rsidRDefault="00813291" w:rsidP="00184570">
      <w:pPr>
        <w:tabs>
          <w:tab w:val="left" w:pos="8520"/>
        </w:tabs>
        <w:autoSpaceDE w:val="0"/>
        <w:autoSpaceDN w:val="0"/>
        <w:adjustRightInd w:val="0"/>
        <w:ind w:left="284" w:right="-1"/>
        <w:jc w:val="both"/>
        <w:rPr>
          <w:rFonts w:ascii="Slimbach LT" w:hAnsi="Slimbach LT" w:cs="Arial"/>
          <w:sz w:val="20"/>
          <w:szCs w:val="20"/>
          <w:lang w:eastAsia="ko-KR"/>
        </w:rPr>
      </w:pPr>
      <w:r>
        <w:rPr>
          <w:rFonts w:ascii="Slimbach LT" w:hAnsi="Slimbach LT" w:cs="Arial"/>
          <w:sz w:val="20"/>
          <w:szCs w:val="20"/>
          <w:lang w:eastAsia="ko-KR"/>
        </w:rPr>
        <w:t>PREFA/Croce</w:t>
      </w:r>
    </w:p>
    <w:p w:rsidR="00184570" w:rsidRPr="00184570" w:rsidRDefault="00184570" w:rsidP="00184570">
      <w:pPr>
        <w:tabs>
          <w:tab w:val="left" w:pos="8520"/>
        </w:tabs>
        <w:autoSpaceDE w:val="0"/>
        <w:autoSpaceDN w:val="0"/>
        <w:adjustRightInd w:val="0"/>
        <w:ind w:left="284" w:right="-1"/>
        <w:jc w:val="both"/>
        <w:rPr>
          <w:rFonts w:ascii="Slimbach LT" w:hAnsi="Slimbach LT" w:cs="Arial"/>
          <w:sz w:val="20"/>
          <w:szCs w:val="20"/>
          <w:lang w:eastAsia="ko-KR"/>
        </w:rPr>
      </w:pPr>
    </w:p>
    <w:p w:rsidR="00184570" w:rsidRDefault="00184570" w:rsidP="00184570">
      <w:pPr>
        <w:tabs>
          <w:tab w:val="left" w:pos="8520"/>
        </w:tabs>
        <w:autoSpaceDE w:val="0"/>
        <w:autoSpaceDN w:val="0"/>
        <w:adjustRightInd w:val="0"/>
        <w:ind w:left="284" w:right="-1"/>
        <w:jc w:val="both"/>
        <w:rPr>
          <w:rFonts w:ascii="Arial" w:hAnsi="Arial" w:cs="Arial"/>
          <w:sz w:val="22"/>
          <w:szCs w:val="22"/>
          <w:lang w:val="it-IT" w:eastAsia="ko-KR"/>
        </w:rPr>
      </w:pPr>
    </w:p>
    <w:p w:rsidR="00184570" w:rsidRDefault="00184570" w:rsidP="00184570">
      <w:pPr>
        <w:tabs>
          <w:tab w:val="left" w:pos="8520"/>
        </w:tabs>
        <w:autoSpaceDE w:val="0"/>
        <w:autoSpaceDN w:val="0"/>
        <w:adjustRightInd w:val="0"/>
        <w:ind w:right="-1"/>
        <w:jc w:val="both"/>
        <w:rPr>
          <w:rFonts w:ascii="Arial" w:hAnsi="Arial" w:cs="Arial"/>
          <w:sz w:val="22"/>
          <w:szCs w:val="22"/>
          <w:lang w:val="it-IT" w:eastAsia="ko-KR"/>
        </w:rPr>
      </w:pP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ko-KR"/>
        </w:rPr>
      </w:pPr>
      <w:r w:rsidRPr="00184570">
        <w:rPr>
          <w:rFonts w:ascii="Slimbach LT" w:hAnsi="Slimbach LT" w:cs="Arial"/>
          <w:b/>
          <w:sz w:val="22"/>
          <w:szCs w:val="22"/>
          <w:lang w:val="it-IT" w:eastAsia="ko-KR"/>
        </w:rPr>
        <w:t>PREFA Italia Srl</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184570">
        <w:rPr>
          <w:rFonts w:ascii="Slimbach LT" w:hAnsi="Slimbach LT" w:cs="Arial"/>
          <w:sz w:val="22"/>
          <w:szCs w:val="22"/>
          <w:lang w:val="it-IT" w:eastAsia="ko-KR"/>
        </w:rPr>
        <w:t>Via Negrelli, 23 – 39100 BOLZANO</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r w:rsidRPr="00184570">
        <w:rPr>
          <w:rFonts w:ascii="Slimbach LT" w:hAnsi="Slimbach LT" w:cs="Arial"/>
          <w:sz w:val="22"/>
          <w:szCs w:val="22"/>
          <w:lang w:val="en-US" w:eastAsia="ko-KR"/>
        </w:rPr>
        <w:t>T. +39 0471 068680 - F: +39 0471 068690</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8" w:history="1">
        <w:r w:rsidRPr="00184570">
          <w:rPr>
            <w:rFonts w:ascii="Slimbach LT" w:hAnsi="Slimbach LT" w:cs="Arial"/>
            <w:sz w:val="22"/>
            <w:szCs w:val="22"/>
            <w:lang w:val="en-US" w:eastAsia="ko-KR"/>
          </w:rPr>
          <w:t>office.it@prefa.com</w:t>
        </w:r>
      </w:hyperlink>
      <w:r w:rsidRPr="00184570">
        <w:rPr>
          <w:rFonts w:ascii="Slimbach LT" w:hAnsi="Slimbach LT" w:cs="Arial"/>
          <w:sz w:val="22"/>
          <w:szCs w:val="22"/>
          <w:lang w:val="en-US" w:eastAsia="ko-KR"/>
        </w:rPr>
        <w:t xml:space="preserve"> </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9" w:history="1">
        <w:r w:rsidRPr="00184570">
          <w:rPr>
            <w:rFonts w:ascii="Slimbach LT" w:hAnsi="Slimbach LT" w:cs="Arial"/>
            <w:sz w:val="22"/>
            <w:szCs w:val="22"/>
            <w:lang w:val="en-US" w:eastAsia="ko-KR"/>
          </w:rPr>
          <w:t>www.prefa.com</w:t>
        </w:r>
      </w:hyperlink>
    </w:p>
    <w:p w:rsidR="00184570" w:rsidRPr="00184570"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184570"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184570"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sz w:val="22"/>
          <w:szCs w:val="22"/>
          <w:lang w:val="en-US" w:eastAsia="en-US"/>
        </w:rPr>
      </w:pPr>
      <w:r w:rsidRPr="00184570">
        <w:rPr>
          <w:rFonts w:ascii="Slimbach LT" w:eastAsia="Calibri" w:hAnsi="Slimbach LT" w:cs="Arial"/>
          <w:b/>
          <w:i/>
          <w:sz w:val="22"/>
          <w:szCs w:val="22"/>
          <w:lang w:val="en-US" w:eastAsia="en-US"/>
        </w:rPr>
        <w:t>Press Contact</w:t>
      </w:r>
      <w:r w:rsidRPr="00184570">
        <w:rPr>
          <w:rFonts w:ascii="Slimbach LT" w:eastAsia="Calibri" w:hAnsi="Slimbach LT" w:cs="Arial"/>
          <w:i/>
          <w:sz w:val="22"/>
          <w:szCs w:val="22"/>
          <w:lang w:val="en-US" w:eastAsia="en-US"/>
        </w:rPr>
        <w:t>:</w:t>
      </w:r>
      <w:r w:rsidRPr="00184570">
        <w:rPr>
          <w:rFonts w:ascii="Slimbach LT" w:eastAsia="Calibri" w:hAnsi="Slimbach LT" w:cs="Arial"/>
          <w:sz w:val="22"/>
          <w:szCs w:val="22"/>
          <w:lang w:val="en-US" w:eastAsia="en-US"/>
        </w:rPr>
        <w:t xml:space="preserve"> </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184570">
        <w:rPr>
          <w:rFonts w:ascii="Slimbach LT" w:hAnsi="Slimbach LT" w:cs="Arial"/>
          <w:b/>
          <w:color w:val="C00000"/>
          <w:sz w:val="22"/>
          <w:szCs w:val="22"/>
          <w:lang w:val="it-IT" w:eastAsia="ko-KR"/>
        </w:rPr>
        <w:t xml:space="preserve">DNART srl </w:t>
      </w:r>
      <w:r w:rsidRPr="00184570">
        <w:rPr>
          <w:rFonts w:ascii="Slimbach LT" w:hAnsi="Slimbach LT" w:cs="Arial"/>
          <w:sz w:val="22"/>
          <w:szCs w:val="22"/>
          <w:lang w:val="it-IT" w:eastAsia="ko-KR"/>
        </w:rPr>
        <w:t xml:space="preserve">– </w:t>
      </w:r>
      <w:r w:rsidRPr="00184570">
        <w:rPr>
          <w:rFonts w:ascii="Slimbach LT" w:hAnsi="Slimbach LT" w:cs="Arial"/>
          <w:b/>
          <w:sz w:val="22"/>
          <w:szCs w:val="22"/>
          <w:lang w:val="it-IT" w:eastAsia="ko-KR"/>
        </w:rPr>
        <w:t>Dott.ssa Chiara Consumi</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ar-SA"/>
        </w:rPr>
      </w:pPr>
      <w:r w:rsidRPr="00184570">
        <w:rPr>
          <w:rFonts w:ascii="Slimbach LT" w:hAnsi="Slimbach LT" w:cs="Arial"/>
          <w:sz w:val="22"/>
          <w:szCs w:val="22"/>
          <w:lang w:val="it-IT" w:eastAsia="ko-KR"/>
        </w:rPr>
        <w:t>Via Mannelli 199 - 50132 FIRENZE</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184570">
        <w:rPr>
          <w:rFonts w:ascii="Slimbach LT" w:hAnsi="Slimbach LT" w:cs="Arial"/>
          <w:sz w:val="22"/>
          <w:szCs w:val="22"/>
          <w:lang w:val="it-IT" w:eastAsia="ko-KR"/>
        </w:rPr>
        <w:t xml:space="preserve">tel. +39 055 55 20 650 </w:t>
      </w:r>
    </w:p>
    <w:p w:rsidR="00184570" w:rsidRPr="00184570" w:rsidRDefault="00184570" w:rsidP="00184570">
      <w:pPr>
        <w:tabs>
          <w:tab w:val="left" w:pos="8520"/>
        </w:tabs>
        <w:autoSpaceDE w:val="0"/>
        <w:autoSpaceDN w:val="0"/>
        <w:adjustRightInd w:val="0"/>
        <w:spacing w:line="276" w:lineRule="auto"/>
        <w:ind w:left="284" w:right="-1"/>
        <w:jc w:val="both"/>
        <w:rPr>
          <w:rFonts w:ascii="Slimbach LT" w:hAnsi="Slimbach LT" w:cs="Arial"/>
          <w:color w:val="C00000"/>
          <w:sz w:val="22"/>
          <w:szCs w:val="22"/>
          <w:lang w:val="it-IT" w:eastAsia="ko-KR"/>
        </w:rPr>
      </w:pPr>
      <w:r w:rsidRPr="00184570">
        <w:rPr>
          <w:rFonts w:ascii="Slimbach LT" w:hAnsi="Slimbach LT" w:cs="Arial"/>
          <w:color w:val="3399FF"/>
          <w:sz w:val="22"/>
          <w:szCs w:val="22"/>
          <w:lang w:val="it-IT" w:eastAsia="ko-KR"/>
        </w:rPr>
        <w:t>ufficiostampa@dnartstudio.it</w:t>
      </w:r>
      <w:r w:rsidRPr="00184570">
        <w:rPr>
          <w:rFonts w:ascii="Slimbach LT" w:hAnsi="Slimbach LT" w:cs="Arial"/>
          <w:sz w:val="22"/>
          <w:szCs w:val="22"/>
          <w:lang w:val="it-IT" w:eastAsia="ko-KR"/>
        </w:rPr>
        <w:t xml:space="preserve"> - </w:t>
      </w:r>
      <w:r w:rsidRPr="00184570">
        <w:rPr>
          <w:rFonts w:ascii="Slimbach LT" w:hAnsi="Slimbach LT" w:cs="Arial"/>
          <w:color w:val="C00000"/>
          <w:sz w:val="22"/>
          <w:szCs w:val="22"/>
          <w:lang w:val="it-IT" w:eastAsia="ko-KR"/>
        </w:rPr>
        <w:t>www.dnartstudio.it</w:t>
      </w:r>
    </w:p>
    <w:p w:rsidR="00A70A11" w:rsidRPr="005C1974" w:rsidRDefault="00A70A11" w:rsidP="00BE63C5">
      <w:pPr>
        <w:pStyle w:val="StandardWeb"/>
        <w:spacing w:line="360" w:lineRule="auto"/>
        <w:rPr>
          <w:rFonts w:ascii="ITC Slimbach LT CE" w:hAnsi="ITC Slimbach LT CE"/>
          <w:lang w:val="it-IT"/>
        </w:rPr>
      </w:pPr>
    </w:p>
    <w:sectPr w:rsidR="00A70A11" w:rsidRPr="005C1974" w:rsidSect="00CC6F22">
      <w:headerReference w:type="default" r:id="rId10"/>
      <w:footerReference w:type="default" r:id="rId11"/>
      <w:type w:val="continuous"/>
      <w:pgSz w:w="11907" w:h="16840" w:code="9"/>
      <w:pgMar w:top="1140" w:right="1225" w:bottom="408" w:left="958" w:header="488" w:footer="198" w:gutter="0"/>
      <w:paperSrc w:first="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68" w:rsidRDefault="00311D68">
      <w:r>
        <w:separator/>
      </w:r>
    </w:p>
  </w:endnote>
  <w:endnote w:type="continuationSeparator" w:id="0">
    <w:p w:rsidR="00311D68" w:rsidRDefault="0031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limbach LT">
    <w:panose1 w:val="02000503060000020004"/>
    <w:charset w:val="00"/>
    <w:family w:val="auto"/>
    <w:pitch w:val="variable"/>
    <w:sig w:usb0="800000A7" w:usb1="00000040" w:usb2="00000000" w:usb3="00000000" w:csb0="00000009"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CondBlack">
    <w:panose1 w:val="020B0A06020101010102"/>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MKZC V+ DIN Cond">
    <w:altName w:val="DIN Cond"/>
    <w:panose1 w:val="00000000000000000000"/>
    <w:charset w:val="00"/>
    <w:family w:val="swiss"/>
    <w:notTrueType/>
    <w:pitch w:val="default"/>
    <w:sig w:usb0="00000003" w:usb1="00000000" w:usb2="00000000" w:usb3="00000000" w:csb0="00000001" w:csb1="00000000"/>
  </w:font>
  <w:font w:name="ITC Slimbach LT CE">
    <w:panose1 w:val="00000500000000000000"/>
    <w:charset w:val="EE"/>
    <w:family w:val="decorative"/>
    <w:notTrueType/>
    <w:pitch w:val="variable"/>
    <w:sig w:usb0="00000087"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D" w:rsidRDefault="00DC269D" w:rsidP="00CC6F22">
    <w:pPr>
      <w:pStyle w:val="Fuzeile"/>
      <w:tabs>
        <w:tab w:val="left" w:pos="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68" w:rsidRDefault="00311D68">
      <w:r>
        <w:separator/>
      </w:r>
    </w:p>
  </w:footnote>
  <w:footnote w:type="continuationSeparator" w:id="0">
    <w:p w:rsidR="00311D68" w:rsidRDefault="0031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2E" w:rsidRDefault="00DC269D" w:rsidP="00CC6F22">
    <w:pPr>
      <w:pStyle w:val="Kopfzeile"/>
      <w:tabs>
        <w:tab w:val="left" w:pos="200"/>
      </w:tabs>
      <w:ind w:left="-850"/>
    </w:pPr>
    <w:r>
      <w:t xml:space="preserve">               </w:t>
    </w:r>
    <w:r w:rsidR="009745C6">
      <w:rPr>
        <w:noProof/>
        <w:lang w:val="de-DE" w:eastAsia="de-DE"/>
      </w:rPr>
      <w:drawing>
        <wp:inline distT="0" distB="0" distL="0" distR="0">
          <wp:extent cx="3099435" cy="866775"/>
          <wp:effectExtent l="0" t="0" r="571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A47E2"/>
    <w:multiLevelType w:val="hybridMultilevel"/>
    <w:tmpl w:val="3F9CA6F8"/>
    <w:lvl w:ilvl="0" w:tplc="C596B556">
      <w:numFmt w:val="bullet"/>
      <w:lvlText w:val="-"/>
      <w:lvlJc w:val="left"/>
      <w:pPr>
        <w:ind w:left="600" w:hanging="360"/>
      </w:pPr>
      <w:rPr>
        <w:rFonts w:ascii="Slimbach LT" w:eastAsia="Times New Roman" w:hAnsi="Slimbach LT"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470E2C40"/>
    <w:multiLevelType w:val="hybridMultilevel"/>
    <w:tmpl w:val="93F0F1DA"/>
    <w:lvl w:ilvl="0" w:tplc="181674C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84E54"/>
    <w:rsid w:val="001435DA"/>
    <w:rsid w:val="00144B4D"/>
    <w:rsid w:val="001565A4"/>
    <w:rsid w:val="00156BED"/>
    <w:rsid w:val="00177374"/>
    <w:rsid w:val="00184570"/>
    <w:rsid w:val="00210154"/>
    <w:rsid w:val="002507FC"/>
    <w:rsid w:val="00250A54"/>
    <w:rsid w:val="00272433"/>
    <w:rsid w:val="002B0CDC"/>
    <w:rsid w:val="002F689F"/>
    <w:rsid w:val="00311D68"/>
    <w:rsid w:val="0031355A"/>
    <w:rsid w:val="00326246"/>
    <w:rsid w:val="00331837"/>
    <w:rsid w:val="00376818"/>
    <w:rsid w:val="00384463"/>
    <w:rsid w:val="003850A1"/>
    <w:rsid w:val="00433BCD"/>
    <w:rsid w:val="00477828"/>
    <w:rsid w:val="00491B57"/>
    <w:rsid w:val="004D254B"/>
    <w:rsid w:val="004F1CC3"/>
    <w:rsid w:val="005207FC"/>
    <w:rsid w:val="005560C7"/>
    <w:rsid w:val="005C1974"/>
    <w:rsid w:val="005D270A"/>
    <w:rsid w:val="00623AB7"/>
    <w:rsid w:val="006559F9"/>
    <w:rsid w:val="007022A8"/>
    <w:rsid w:val="007818E6"/>
    <w:rsid w:val="007E133B"/>
    <w:rsid w:val="007F4972"/>
    <w:rsid w:val="00813291"/>
    <w:rsid w:val="008D07ED"/>
    <w:rsid w:val="009031BB"/>
    <w:rsid w:val="009275A6"/>
    <w:rsid w:val="00935690"/>
    <w:rsid w:val="009745C6"/>
    <w:rsid w:val="00976957"/>
    <w:rsid w:val="00A70A11"/>
    <w:rsid w:val="00AD3BB8"/>
    <w:rsid w:val="00BA7F39"/>
    <w:rsid w:val="00BB06EC"/>
    <w:rsid w:val="00BE63C5"/>
    <w:rsid w:val="00C03C5F"/>
    <w:rsid w:val="00C17435"/>
    <w:rsid w:val="00C450AA"/>
    <w:rsid w:val="00C641AB"/>
    <w:rsid w:val="00C931E9"/>
    <w:rsid w:val="00CC69C5"/>
    <w:rsid w:val="00CC6F22"/>
    <w:rsid w:val="00CD1CFD"/>
    <w:rsid w:val="00CE1043"/>
    <w:rsid w:val="00D17623"/>
    <w:rsid w:val="00D44FF8"/>
    <w:rsid w:val="00D54357"/>
    <w:rsid w:val="00D85829"/>
    <w:rsid w:val="00DA59A6"/>
    <w:rsid w:val="00DC269D"/>
    <w:rsid w:val="00E02A31"/>
    <w:rsid w:val="00E773B0"/>
    <w:rsid w:val="00EE39A3"/>
    <w:rsid w:val="00F40A56"/>
    <w:rsid w:val="00F61D66"/>
    <w:rsid w:val="00FC222E"/>
    <w:rsid w:val="00FF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E22E7F-B4EE-47BE-A622-DA1367AB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00"/>
      </w:tabs>
      <w:ind w:left="240"/>
      <w:jc w:val="both"/>
      <w:outlineLvl w:val="0"/>
    </w:pPr>
    <w:rPr>
      <w:rFonts w:ascii="DINOT-CondBlack" w:hAnsi="DINOT-CondBlack" w:cs="Arial"/>
      <w:b/>
      <w:sz w:val="22"/>
      <w:szCs w:val="22"/>
      <w:lang w:val="fr-FR"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lang w:val="it-IT" w:eastAsia="it-IT"/>
    </w:rPr>
  </w:style>
  <w:style w:type="paragraph" w:styleId="Fuzeile">
    <w:name w:val="footer"/>
    <w:basedOn w:val="Standard"/>
    <w:pPr>
      <w:tabs>
        <w:tab w:val="center" w:pos="4536"/>
        <w:tab w:val="right" w:pos="9072"/>
      </w:tabs>
    </w:pPr>
    <w:rPr>
      <w:lang w:val="it-IT" w:eastAsia="it-IT"/>
    </w:rPr>
  </w:style>
  <w:style w:type="character" w:styleId="Hyperlink">
    <w:name w:val="Hyperlink"/>
    <w:rPr>
      <w:color w:val="0000FF"/>
      <w:u w:val="single"/>
    </w:rPr>
  </w:style>
  <w:style w:type="paragraph" w:styleId="Textkrper">
    <w:name w:val="Body Text"/>
    <w:basedOn w:val="Standard"/>
    <w:pPr>
      <w:ind w:right="98"/>
      <w:jc w:val="both"/>
    </w:pPr>
    <w:rPr>
      <w:rFonts w:ascii="Arial" w:hAnsi="Arial"/>
      <w:szCs w:val="20"/>
      <w:lang w:val="it-IT" w:eastAsia="it-IT"/>
    </w:rPr>
  </w:style>
  <w:style w:type="paragraph" w:styleId="Sprechblasentext">
    <w:name w:val="Balloon Text"/>
    <w:basedOn w:val="Standard"/>
    <w:link w:val="SprechblasentextZchn"/>
    <w:rsid w:val="00250A54"/>
    <w:rPr>
      <w:rFonts w:ascii="Tahoma" w:hAnsi="Tahoma"/>
      <w:sz w:val="16"/>
      <w:szCs w:val="16"/>
    </w:rPr>
  </w:style>
  <w:style w:type="character" w:customStyle="1" w:styleId="SprechblasentextZchn">
    <w:name w:val="Sprechblasentext Zchn"/>
    <w:link w:val="Sprechblasentext"/>
    <w:rsid w:val="00250A54"/>
    <w:rPr>
      <w:rFonts w:ascii="Tahoma" w:hAnsi="Tahoma" w:cs="Tahoma"/>
      <w:sz w:val="16"/>
      <w:szCs w:val="16"/>
      <w:lang w:val="de-DE" w:eastAsia="de-DE"/>
    </w:rPr>
  </w:style>
  <w:style w:type="paragraph" w:styleId="Listenabsatz">
    <w:name w:val="List Paragraph"/>
    <w:basedOn w:val="Standard"/>
    <w:uiPriority w:val="34"/>
    <w:qFormat/>
    <w:rsid w:val="00F40A56"/>
    <w:pPr>
      <w:ind w:left="720"/>
    </w:pPr>
    <w:rPr>
      <w:rFonts w:ascii="Calibri" w:eastAsia="Calibri" w:hAnsi="Calibri" w:cs="Calibri"/>
      <w:sz w:val="22"/>
      <w:szCs w:val="22"/>
      <w:lang w:val="it-IT" w:eastAsia="it-IT"/>
    </w:rPr>
  </w:style>
  <w:style w:type="paragraph" w:styleId="StandardWeb">
    <w:name w:val="Normal (Web)"/>
    <w:basedOn w:val="Standard"/>
    <w:uiPriority w:val="99"/>
    <w:unhideWhenUsed/>
    <w:rsid w:val="00E773B0"/>
    <w:pPr>
      <w:spacing w:before="100" w:beforeAutospacing="1" w:after="100" w:afterAutospacing="1"/>
    </w:pPr>
  </w:style>
  <w:style w:type="character" w:styleId="Fett">
    <w:name w:val="Strong"/>
    <w:uiPriority w:val="22"/>
    <w:qFormat/>
    <w:rsid w:val="00E773B0"/>
    <w:rPr>
      <w:b/>
      <w:bCs/>
    </w:rPr>
  </w:style>
  <w:style w:type="character" w:styleId="Hervorhebung">
    <w:name w:val="Emphasis"/>
    <w:uiPriority w:val="20"/>
    <w:qFormat/>
    <w:rsid w:val="00CD1CFD"/>
    <w:rPr>
      <w:i/>
      <w:iCs/>
    </w:rPr>
  </w:style>
  <w:style w:type="paragraph" w:customStyle="1" w:styleId="KeinLeerraum1">
    <w:name w:val="Kein Leerraum1"/>
    <w:rsid w:val="005560C7"/>
    <w:rPr>
      <w:rFonts w:ascii="Calibri" w:hAnsi="Calibri"/>
      <w:sz w:val="22"/>
      <w:szCs w:val="22"/>
      <w:lang w:val="en-US" w:eastAsia="en-US"/>
    </w:rPr>
  </w:style>
  <w:style w:type="paragraph" w:customStyle="1" w:styleId="Pa4">
    <w:name w:val="Pa4"/>
    <w:basedOn w:val="Standard"/>
    <w:next w:val="Standard"/>
    <w:uiPriority w:val="99"/>
    <w:rsid w:val="00184570"/>
    <w:pPr>
      <w:autoSpaceDE w:val="0"/>
      <w:autoSpaceDN w:val="0"/>
      <w:adjustRightInd w:val="0"/>
      <w:spacing w:line="241" w:lineRule="atLeast"/>
    </w:pPr>
    <w:rPr>
      <w:rFonts w:ascii="AMKZC V+ DIN Cond" w:hAnsi="AMKZC V+ DIN Cond"/>
      <w:lang w:val="it-IT" w:eastAsia="it-IT"/>
    </w:rPr>
  </w:style>
  <w:style w:type="paragraph" w:customStyle="1" w:styleId="Default">
    <w:name w:val="Default"/>
    <w:rsid w:val="00184570"/>
    <w:pPr>
      <w:autoSpaceDE w:val="0"/>
      <w:autoSpaceDN w:val="0"/>
      <w:adjustRightInd w:val="0"/>
    </w:pPr>
    <w:rPr>
      <w:rFonts w:ascii="Slimbach LT" w:hAnsi="Slimbach LT" w:cs="Slimbach L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72">
      <w:bodyDiv w:val="1"/>
      <w:marLeft w:val="0"/>
      <w:marRight w:val="0"/>
      <w:marTop w:val="0"/>
      <w:marBottom w:val="0"/>
      <w:divBdr>
        <w:top w:val="none" w:sz="0" w:space="0" w:color="auto"/>
        <w:left w:val="none" w:sz="0" w:space="0" w:color="auto"/>
        <w:bottom w:val="none" w:sz="0" w:space="0" w:color="auto"/>
        <w:right w:val="none" w:sz="0" w:space="0" w:color="auto"/>
      </w:divBdr>
    </w:div>
    <w:div w:id="28996693">
      <w:bodyDiv w:val="1"/>
      <w:marLeft w:val="0"/>
      <w:marRight w:val="0"/>
      <w:marTop w:val="0"/>
      <w:marBottom w:val="0"/>
      <w:divBdr>
        <w:top w:val="none" w:sz="0" w:space="0" w:color="auto"/>
        <w:left w:val="none" w:sz="0" w:space="0" w:color="auto"/>
        <w:bottom w:val="none" w:sz="0" w:space="0" w:color="auto"/>
        <w:right w:val="none" w:sz="0" w:space="0" w:color="auto"/>
      </w:divBdr>
    </w:div>
    <w:div w:id="70352333">
      <w:bodyDiv w:val="1"/>
      <w:marLeft w:val="0"/>
      <w:marRight w:val="0"/>
      <w:marTop w:val="0"/>
      <w:marBottom w:val="0"/>
      <w:divBdr>
        <w:top w:val="none" w:sz="0" w:space="0" w:color="auto"/>
        <w:left w:val="none" w:sz="0" w:space="0" w:color="auto"/>
        <w:bottom w:val="none" w:sz="0" w:space="0" w:color="auto"/>
        <w:right w:val="none" w:sz="0" w:space="0" w:color="auto"/>
      </w:divBdr>
    </w:div>
    <w:div w:id="89199921">
      <w:bodyDiv w:val="1"/>
      <w:marLeft w:val="0"/>
      <w:marRight w:val="0"/>
      <w:marTop w:val="0"/>
      <w:marBottom w:val="0"/>
      <w:divBdr>
        <w:top w:val="none" w:sz="0" w:space="0" w:color="auto"/>
        <w:left w:val="none" w:sz="0" w:space="0" w:color="auto"/>
        <w:bottom w:val="none" w:sz="0" w:space="0" w:color="auto"/>
        <w:right w:val="none" w:sz="0" w:space="0" w:color="auto"/>
      </w:divBdr>
    </w:div>
    <w:div w:id="123154988">
      <w:bodyDiv w:val="1"/>
      <w:marLeft w:val="0"/>
      <w:marRight w:val="0"/>
      <w:marTop w:val="0"/>
      <w:marBottom w:val="0"/>
      <w:divBdr>
        <w:top w:val="none" w:sz="0" w:space="0" w:color="auto"/>
        <w:left w:val="none" w:sz="0" w:space="0" w:color="auto"/>
        <w:bottom w:val="none" w:sz="0" w:space="0" w:color="auto"/>
        <w:right w:val="none" w:sz="0" w:space="0" w:color="auto"/>
      </w:divBdr>
    </w:div>
    <w:div w:id="856038530">
      <w:bodyDiv w:val="1"/>
      <w:marLeft w:val="0"/>
      <w:marRight w:val="0"/>
      <w:marTop w:val="0"/>
      <w:marBottom w:val="0"/>
      <w:divBdr>
        <w:top w:val="none" w:sz="0" w:space="0" w:color="auto"/>
        <w:left w:val="none" w:sz="0" w:space="0" w:color="auto"/>
        <w:bottom w:val="none" w:sz="0" w:space="0" w:color="auto"/>
        <w:right w:val="none" w:sz="0" w:space="0" w:color="auto"/>
      </w:divBdr>
    </w:div>
    <w:div w:id="1199397664">
      <w:bodyDiv w:val="1"/>
      <w:marLeft w:val="0"/>
      <w:marRight w:val="0"/>
      <w:marTop w:val="0"/>
      <w:marBottom w:val="0"/>
      <w:divBdr>
        <w:top w:val="none" w:sz="0" w:space="0" w:color="auto"/>
        <w:left w:val="none" w:sz="0" w:space="0" w:color="auto"/>
        <w:bottom w:val="none" w:sz="0" w:space="0" w:color="auto"/>
        <w:right w:val="none" w:sz="0" w:space="0" w:color="auto"/>
      </w:divBdr>
    </w:div>
    <w:div w:id="1384209109">
      <w:bodyDiv w:val="1"/>
      <w:marLeft w:val="0"/>
      <w:marRight w:val="0"/>
      <w:marTop w:val="0"/>
      <w:marBottom w:val="0"/>
      <w:divBdr>
        <w:top w:val="none" w:sz="0" w:space="0" w:color="auto"/>
        <w:left w:val="none" w:sz="0" w:space="0" w:color="auto"/>
        <w:bottom w:val="none" w:sz="0" w:space="0" w:color="auto"/>
        <w:right w:val="none" w:sz="0" w:space="0" w:color="auto"/>
      </w:divBdr>
    </w:div>
    <w:div w:id="1385716433">
      <w:bodyDiv w:val="1"/>
      <w:marLeft w:val="0"/>
      <w:marRight w:val="0"/>
      <w:marTop w:val="0"/>
      <w:marBottom w:val="0"/>
      <w:divBdr>
        <w:top w:val="none" w:sz="0" w:space="0" w:color="auto"/>
        <w:left w:val="none" w:sz="0" w:space="0" w:color="auto"/>
        <w:bottom w:val="none" w:sz="0" w:space="0" w:color="auto"/>
        <w:right w:val="none" w:sz="0" w:space="0" w:color="auto"/>
      </w:divBdr>
    </w:div>
    <w:div w:id="1415855748">
      <w:bodyDiv w:val="1"/>
      <w:marLeft w:val="0"/>
      <w:marRight w:val="0"/>
      <w:marTop w:val="0"/>
      <w:marBottom w:val="0"/>
      <w:divBdr>
        <w:top w:val="none" w:sz="0" w:space="0" w:color="auto"/>
        <w:left w:val="none" w:sz="0" w:space="0" w:color="auto"/>
        <w:bottom w:val="none" w:sz="0" w:space="0" w:color="auto"/>
        <w:right w:val="none" w:sz="0" w:space="0" w:color="auto"/>
      </w:divBdr>
      <w:divsChild>
        <w:div w:id="1011880279">
          <w:marLeft w:val="0"/>
          <w:marRight w:val="0"/>
          <w:marTop w:val="0"/>
          <w:marBottom w:val="0"/>
          <w:divBdr>
            <w:top w:val="none" w:sz="0" w:space="0" w:color="auto"/>
            <w:left w:val="none" w:sz="0" w:space="0" w:color="auto"/>
            <w:bottom w:val="none" w:sz="0" w:space="0" w:color="auto"/>
            <w:right w:val="none" w:sz="0" w:space="0" w:color="auto"/>
          </w:divBdr>
          <w:divsChild>
            <w:div w:id="101416910">
              <w:marLeft w:val="0"/>
              <w:marRight w:val="0"/>
              <w:marTop w:val="0"/>
              <w:marBottom w:val="0"/>
              <w:divBdr>
                <w:top w:val="none" w:sz="0" w:space="0" w:color="auto"/>
                <w:left w:val="none" w:sz="0" w:space="0" w:color="auto"/>
                <w:bottom w:val="none" w:sz="0" w:space="0" w:color="auto"/>
                <w:right w:val="none" w:sz="0" w:space="0" w:color="auto"/>
              </w:divBdr>
              <w:divsChild>
                <w:div w:id="170880481">
                  <w:marLeft w:val="0"/>
                  <w:marRight w:val="0"/>
                  <w:marTop w:val="0"/>
                  <w:marBottom w:val="0"/>
                  <w:divBdr>
                    <w:top w:val="none" w:sz="0" w:space="0" w:color="auto"/>
                    <w:left w:val="none" w:sz="0" w:space="0" w:color="auto"/>
                    <w:bottom w:val="none" w:sz="0" w:space="0" w:color="auto"/>
                    <w:right w:val="none" w:sz="0" w:space="0" w:color="auto"/>
                  </w:divBdr>
                  <w:divsChild>
                    <w:div w:id="1118986734">
                      <w:marLeft w:val="0"/>
                      <w:marRight w:val="0"/>
                      <w:marTop w:val="0"/>
                      <w:marBottom w:val="0"/>
                      <w:divBdr>
                        <w:top w:val="none" w:sz="0" w:space="0" w:color="auto"/>
                        <w:left w:val="none" w:sz="0" w:space="0" w:color="auto"/>
                        <w:bottom w:val="none" w:sz="0" w:space="0" w:color="auto"/>
                        <w:right w:val="none" w:sz="0" w:space="0" w:color="auto"/>
                      </w:divBdr>
                      <w:divsChild>
                        <w:div w:id="524826633">
                          <w:marLeft w:val="0"/>
                          <w:marRight w:val="0"/>
                          <w:marTop w:val="0"/>
                          <w:marBottom w:val="0"/>
                          <w:divBdr>
                            <w:top w:val="none" w:sz="0" w:space="0" w:color="auto"/>
                            <w:left w:val="none" w:sz="0" w:space="0" w:color="auto"/>
                            <w:bottom w:val="none" w:sz="0" w:space="0" w:color="auto"/>
                            <w:right w:val="none" w:sz="0" w:space="0" w:color="auto"/>
                          </w:divBdr>
                          <w:divsChild>
                            <w:div w:id="693188593">
                              <w:marLeft w:val="0"/>
                              <w:marRight w:val="0"/>
                              <w:marTop w:val="0"/>
                              <w:marBottom w:val="0"/>
                              <w:divBdr>
                                <w:top w:val="none" w:sz="0" w:space="0" w:color="auto"/>
                                <w:left w:val="none" w:sz="0" w:space="0" w:color="auto"/>
                                <w:bottom w:val="none" w:sz="0" w:space="0" w:color="auto"/>
                                <w:right w:val="none" w:sz="0" w:space="0" w:color="auto"/>
                              </w:divBdr>
                              <w:divsChild>
                                <w:div w:id="599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82">
                          <w:marLeft w:val="0"/>
                          <w:marRight w:val="0"/>
                          <w:marTop w:val="0"/>
                          <w:marBottom w:val="0"/>
                          <w:divBdr>
                            <w:top w:val="none" w:sz="0" w:space="0" w:color="auto"/>
                            <w:left w:val="none" w:sz="0" w:space="0" w:color="auto"/>
                            <w:bottom w:val="none" w:sz="0" w:space="0" w:color="auto"/>
                            <w:right w:val="none" w:sz="0" w:space="0" w:color="auto"/>
                          </w:divBdr>
                          <w:divsChild>
                            <w:div w:id="777990196">
                              <w:marLeft w:val="0"/>
                              <w:marRight w:val="0"/>
                              <w:marTop w:val="0"/>
                              <w:marBottom w:val="0"/>
                              <w:divBdr>
                                <w:top w:val="none" w:sz="0" w:space="0" w:color="auto"/>
                                <w:left w:val="none" w:sz="0" w:space="0" w:color="auto"/>
                                <w:bottom w:val="none" w:sz="0" w:space="0" w:color="auto"/>
                                <w:right w:val="none" w:sz="0" w:space="0" w:color="auto"/>
                              </w:divBdr>
                              <w:divsChild>
                                <w:div w:id="1298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511238">
      <w:bodyDiv w:val="1"/>
      <w:marLeft w:val="0"/>
      <w:marRight w:val="0"/>
      <w:marTop w:val="0"/>
      <w:marBottom w:val="0"/>
      <w:divBdr>
        <w:top w:val="none" w:sz="0" w:space="0" w:color="auto"/>
        <w:left w:val="none" w:sz="0" w:space="0" w:color="auto"/>
        <w:bottom w:val="none" w:sz="0" w:space="0" w:color="auto"/>
        <w:right w:val="none" w:sz="0" w:space="0" w:color="auto"/>
      </w:divBdr>
    </w:div>
    <w:div w:id="19136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it@pre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8AD4-C87C-4561-A675-3F324F59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3735</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4319</CharactersWithSpaces>
  <SharedDoc>false</SharedDoc>
  <HLinks>
    <vt:vector size="12" baseType="variant">
      <vt:variant>
        <vt:i4>5308421</vt:i4>
      </vt:variant>
      <vt:variant>
        <vt:i4>3</vt:i4>
      </vt:variant>
      <vt:variant>
        <vt:i4>0</vt:i4>
      </vt:variant>
      <vt:variant>
        <vt:i4>5</vt:i4>
      </vt:variant>
      <vt:variant>
        <vt:lpwstr>http://www.prefa.com/</vt:lpwstr>
      </vt:variant>
      <vt:variant>
        <vt:lpwstr/>
      </vt:variant>
      <vt:variant>
        <vt:i4>2621532</vt:i4>
      </vt:variant>
      <vt:variant>
        <vt:i4>0</vt:i4>
      </vt:variant>
      <vt:variant>
        <vt:i4>0</vt:i4>
      </vt:variant>
      <vt:variant>
        <vt:i4>5</vt:i4>
      </vt:variant>
      <vt:variant>
        <vt:lpwstr>mailto:office.it@prefa.com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subject/>
  <dc:creator>carcione</dc:creator>
  <cp:keywords/>
  <cp:lastModifiedBy>Rappel Julia</cp:lastModifiedBy>
  <cp:revision>2</cp:revision>
  <cp:lastPrinted>2015-07-02T13:40:00Z</cp:lastPrinted>
  <dcterms:created xsi:type="dcterms:W3CDTF">2016-06-24T05:19:00Z</dcterms:created>
  <dcterms:modified xsi:type="dcterms:W3CDTF">2016-06-24T05:19:00Z</dcterms:modified>
</cp:coreProperties>
</file>