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76A6C" w14:textId="21664EC2" w:rsidR="006F2311" w:rsidRPr="003774D8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rFonts w:ascii="Slimbach LT" w:hAnsi="Slimbach LT"/>
          <w:b/>
          <w:sz w:val="28"/>
        </w:rPr>
      </w:pPr>
      <w:r>
        <w:rPr>
          <w:rFonts w:ascii="Slimbach LT" w:hAnsi="Slimbach LT"/>
          <w:b/>
          <w:sz w:val="28"/>
        </w:rPr>
        <w:t xml:space="preserve">PREFArenze | </w:t>
      </w:r>
      <w:r>
        <w:rPr>
          <w:rFonts w:ascii="Slimbach LT" w:hAnsi="Slimbach LT"/>
          <w:sz w:val="28"/>
        </w:rPr>
        <w:t>Il progetto del mese: agosto 2018</w:t>
      </w:r>
    </w:p>
    <w:p w14:paraId="1254C2C0" w14:textId="5624BC19" w:rsidR="00CD4269" w:rsidRPr="003774D8" w:rsidRDefault="00CD4269" w:rsidP="00CD4269">
      <w:pPr>
        <w:spacing w:after="0" w:line="360" w:lineRule="auto"/>
        <w:jc w:val="both"/>
        <w:rPr>
          <w:rFonts w:ascii="Slimbach LT" w:hAnsi="Slimbach LT"/>
          <w:b/>
          <w:bCs/>
          <w:sz w:val="36"/>
        </w:rPr>
      </w:pPr>
      <w:r>
        <w:rPr>
          <w:rFonts w:ascii="Slimbach LT" w:hAnsi="Slimbach LT"/>
          <w:b/>
          <w:bCs/>
          <w:sz w:val="36"/>
        </w:rPr>
        <w:t>Una casa come nessun’altra a Praga</w:t>
      </w:r>
    </w:p>
    <w:p w14:paraId="5B7569B6" w14:textId="7FE387B6" w:rsidR="00CD4269" w:rsidRPr="003774D8" w:rsidRDefault="00CD4269" w:rsidP="00CD4269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bCs/>
          <w:sz w:val="24"/>
          <w:szCs w:val="24"/>
        </w:rPr>
      </w:pPr>
      <w:r>
        <w:rPr>
          <w:rFonts w:ascii="Slimbach LT" w:hAnsi="Slimbach LT"/>
          <w:b/>
          <w:bCs/>
          <w:sz w:val="24"/>
          <w:szCs w:val="24"/>
        </w:rPr>
        <w:t xml:space="preserve">Forme individuali e linee asimmetriche si sposano con materiali tradizionali come calcestruzzo, legno e metallo. </w:t>
      </w:r>
    </w:p>
    <w:p w14:paraId="79D1BEC4" w14:textId="77777777" w:rsidR="00F907E5" w:rsidRPr="003774D8" w:rsidRDefault="00F907E5" w:rsidP="0092670E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bCs/>
          <w:sz w:val="24"/>
          <w:szCs w:val="24"/>
        </w:rPr>
      </w:pPr>
    </w:p>
    <w:p w14:paraId="1C22FCE5" w14:textId="059052E9" w:rsidR="00CD4269" w:rsidRPr="003774D8" w:rsidRDefault="00256896" w:rsidP="00CD4269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  <w:r>
        <w:rPr>
          <w:rFonts w:ascii="Slimbach LT" w:hAnsi="Slimbach LT"/>
          <w:bCs/>
          <w:sz w:val="24"/>
          <w:szCs w:val="24"/>
        </w:rPr>
        <w:t>Marktl, 2 agosto 2018 ‒ Nel quartiere di Žižkov, a Praga, è sorta una casa fuori d’ogni convenzione, realizzata su progetto di Dušan Vršek e Roman V</w:t>
      </w:r>
      <w:r w:rsidR="001F2B7A">
        <w:rPr>
          <w:rFonts w:ascii="Slimbach LT" w:hAnsi="Slimbach LT"/>
          <w:bCs/>
          <w:sz w:val="24"/>
          <w:szCs w:val="24"/>
        </w:rPr>
        <w:t>a</w:t>
      </w:r>
      <w:bookmarkStart w:id="0" w:name="_GoBack"/>
      <w:bookmarkEnd w:id="0"/>
      <w:r>
        <w:rPr>
          <w:rFonts w:ascii="Slimbach LT" w:hAnsi="Slimbach LT"/>
          <w:bCs/>
          <w:sz w:val="24"/>
          <w:szCs w:val="24"/>
        </w:rPr>
        <w:t>lkoun. Con tanti angoli, nicchie e superfici vetrate gli architetti hanno voluto catturare la luce e allo stesso tempo trasmettere un senso di domestica intimità. Il principio permea ogni aspetto della struttura. I vani e in particolare la facciata celano una miriade di dettagli diversi, che danno vita a una dimora ricca di calore e carattere.</w:t>
      </w:r>
    </w:p>
    <w:p w14:paraId="31987230" w14:textId="77777777" w:rsidR="00CD4269" w:rsidRPr="003774D8" w:rsidRDefault="00CD4269" w:rsidP="00CD4269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</w:p>
    <w:p w14:paraId="0D79A09E" w14:textId="78669F44" w:rsidR="00CD4269" w:rsidRPr="003774D8" w:rsidRDefault="00CD4269" w:rsidP="00CD4269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  <w:r>
        <w:rPr>
          <w:rFonts w:ascii="Slimbach LT" w:hAnsi="Slimbach LT"/>
          <w:bCs/>
          <w:sz w:val="24"/>
          <w:szCs w:val="24"/>
        </w:rPr>
        <w:t>L’aspirazione di Dušan Vršek e del suo socio Roman Valkoun, accoppiata vincente da ben 15 anni, è quella di realizzare ambienti «dal carattere incomparabile. Unici come i padroni di casa». Ciò nonostante, gli edifici non devono spiccare con prepotenza, ma integrarsi perfettamente nel contesto.</w:t>
      </w:r>
    </w:p>
    <w:p w14:paraId="7A555184" w14:textId="77777777" w:rsidR="00CD4269" w:rsidRPr="003774D8" w:rsidRDefault="00CD4269" w:rsidP="00CD4269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</w:p>
    <w:p w14:paraId="6624F115" w14:textId="55C908A8" w:rsidR="00CD4269" w:rsidRPr="003774D8" w:rsidRDefault="00CD4269" w:rsidP="00CD4269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  <w:r>
        <w:rPr>
          <w:rFonts w:ascii="Slimbach LT" w:hAnsi="Slimbach LT"/>
          <w:bCs/>
          <w:sz w:val="24"/>
          <w:szCs w:val="24"/>
        </w:rPr>
        <w:t>«La casa si trova ad est del centro della capitale ceca e prende il nome dal celebre condottiero ussita Jan Žižka z Trocnova», spiega l’architetto Vršek, che lavorando al progetto ha anche approfondito la storia del quartiere. L’inconsueta struttura risalta soprattutto per la sua asimmetria, le numerose superfici inclinate e gli spigoli, molto caratteristici sia all’esterno che all’interno. La luce del sole penetra attraverso i lucernari e si riflette su pareti dorate. «I committenti avevano richiesto ambienti molto luminosi, ma al contempo un’intimità realizzata con nicchie riparate e angoli. L’ingegnosa forma della costruzione ha poi permesso di ricavare anche un ampio giardino», aggiunge Vršek illustrando il progetto.</w:t>
      </w:r>
    </w:p>
    <w:p w14:paraId="0116E092" w14:textId="77777777" w:rsidR="005B4982" w:rsidRPr="003774D8" w:rsidRDefault="005B4982" w:rsidP="00CD4269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</w:p>
    <w:p w14:paraId="65B1E321" w14:textId="2D522B4B" w:rsidR="005B4982" w:rsidRPr="003774D8" w:rsidRDefault="00CD4269" w:rsidP="00D927DC">
      <w:pPr>
        <w:keepNext/>
        <w:spacing w:after="0" w:line="360" w:lineRule="auto"/>
        <w:jc w:val="both"/>
        <w:rPr>
          <w:rFonts w:ascii="Slimbach LT" w:hAnsi="Slimbach LT"/>
          <w:b/>
          <w:bCs/>
          <w:sz w:val="24"/>
          <w:szCs w:val="24"/>
        </w:rPr>
      </w:pPr>
      <w:r>
        <w:rPr>
          <w:rFonts w:ascii="Slimbach LT" w:hAnsi="Slimbach LT"/>
          <w:b/>
          <w:bCs/>
          <w:sz w:val="24"/>
          <w:szCs w:val="24"/>
        </w:rPr>
        <w:lastRenderedPageBreak/>
        <w:t>Minimalismo di fondo</w:t>
      </w:r>
    </w:p>
    <w:p w14:paraId="5A383EC4" w14:textId="41D46318" w:rsidR="00CD4269" w:rsidRPr="003774D8" w:rsidRDefault="00CD4269" w:rsidP="00CD4269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  <w:r>
        <w:rPr>
          <w:rFonts w:ascii="Slimbach LT" w:hAnsi="Slimbach LT"/>
          <w:bCs/>
          <w:sz w:val="24"/>
          <w:szCs w:val="24"/>
        </w:rPr>
        <w:t>Alla base di tutto c’è una concezione minimalista: i colori si limitano al bianco, al grigio e al marrone. «Nonostante il taglio moderno, i proprietari hanno espresso il desiderio di inserire il più possibile materiali tradizionali. Il pavimento in legno rende gli ambienti caldi e conferisce loro carattere. Le superfici in calcestruzzo e le pareti verniciate di bianco rivelano linee chiare e dimesse», racconta l’architetto.</w:t>
      </w:r>
    </w:p>
    <w:p w14:paraId="0BEA7088" w14:textId="77777777" w:rsidR="00CD4269" w:rsidRPr="003774D8" w:rsidRDefault="00CD4269" w:rsidP="00CD4269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</w:p>
    <w:p w14:paraId="53DCC43D" w14:textId="77777777" w:rsidR="00CD4269" w:rsidRPr="003774D8" w:rsidRDefault="00CD4269" w:rsidP="00CD4269">
      <w:pPr>
        <w:spacing w:after="0" w:line="360" w:lineRule="auto"/>
        <w:jc w:val="both"/>
        <w:rPr>
          <w:rFonts w:ascii="Slimbach LT" w:hAnsi="Slimbach LT"/>
          <w:b/>
          <w:bCs/>
          <w:sz w:val="24"/>
          <w:szCs w:val="24"/>
        </w:rPr>
      </w:pPr>
      <w:r>
        <w:rPr>
          <w:rFonts w:ascii="Slimbach LT" w:hAnsi="Slimbach LT"/>
          <w:b/>
          <w:bCs/>
          <w:sz w:val="24"/>
          <w:szCs w:val="24"/>
        </w:rPr>
        <w:t>Stravagante eppure armonica</w:t>
      </w:r>
    </w:p>
    <w:p w14:paraId="57612795" w14:textId="77777777" w:rsidR="00CD4269" w:rsidRPr="003774D8" w:rsidRDefault="00CD4269" w:rsidP="00CD4269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  <w:r>
        <w:rPr>
          <w:rFonts w:ascii="Slimbach LT" w:hAnsi="Slimbach LT"/>
          <w:bCs/>
          <w:sz w:val="24"/>
          <w:szCs w:val="24"/>
        </w:rPr>
        <w:t>A dispetto della sua stravaganza, la casa si integra perfettamente nel proprio contesto. Il tradizionale tetto a spioventi della villetta a schiera adiacente trova eco nell’insolita forma del tetto del nuovo edificio. Per il tetto e la facciata sono state scelte le scandole per tetto e facciata color marrone sahara della PREFA. «Ho scoperto le scandole sul sito web della PREFA e questo genere di soluzione mi è piaciuto all’istante», ricorda l’architetto. I passaggi fra la grondaia e il tetto sono stati realizzati con nastro Prefalz squadrato su misura, come anche le cornici delle finestre e gli altri lavori di lattoneria. Anche il colore della facciata e del tetto dovevano inserirsi armonicamente nell’ambiente circostante. «La gamma di colori è molto vasta e il marrone sahara si è dimostrato ideale», sottolinea Vršek, che per questo progetto si è avvalso per la prima volta dei prodotti PREFA. «Sarebbe stato impossibile realizzare raccordi così perfetti dal punto di vista estetico, belli fin nel dettaglio, con un materiale a nastro classico. Interessante è anche l’aspetto tattile della superficie di questa facciata metallica: non una lamiera liscia, ma una sensazione vellutata.»</w:t>
      </w:r>
    </w:p>
    <w:p w14:paraId="45386DA6" w14:textId="77777777" w:rsidR="00CD4269" w:rsidRPr="003774D8" w:rsidRDefault="00CD4269" w:rsidP="00CD4269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</w:p>
    <w:p w14:paraId="20D35013" w14:textId="77777777" w:rsidR="00CD4269" w:rsidRPr="003774D8" w:rsidRDefault="00CD4269" w:rsidP="00CD4269">
      <w:pPr>
        <w:spacing w:after="0" w:line="360" w:lineRule="auto"/>
        <w:jc w:val="both"/>
        <w:rPr>
          <w:rFonts w:ascii="Slimbach LT" w:hAnsi="Slimbach LT"/>
          <w:b/>
          <w:bCs/>
          <w:sz w:val="24"/>
          <w:szCs w:val="24"/>
        </w:rPr>
      </w:pPr>
      <w:r>
        <w:rPr>
          <w:rFonts w:ascii="Slimbach LT" w:hAnsi="Slimbach LT"/>
          <w:b/>
          <w:bCs/>
          <w:sz w:val="24"/>
          <w:szCs w:val="24"/>
        </w:rPr>
        <w:t>Straordinaria e ricca di dettagli</w:t>
      </w:r>
    </w:p>
    <w:p w14:paraId="65B3A96A" w14:textId="77777777" w:rsidR="00CD4269" w:rsidRPr="003774D8" w:rsidRDefault="00CD4269" w:rsidP="00CD4269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  <w:r>
        <w:rPr>
          <w:rFonts w:ascii="Slimbach LT" w:hAnsi="Slimbach LT"/>
          <w:bCs/>
          <w:sz w:val="24"/>
          <w:szCs w:val="24"/>
        </w:rPr>
        <w:t xml:space="preserve">La realizzazione pratica del progetto è stata curata da Pavel Topinka, titolare della ditta di lattoneria Klempo. Il progetto, per dirla con le parole di Topinka, era «straordinario e ricco di dettagli». La sua precisione e l’amore per il dettaglio si notano in particolare guardando il rivestimento del portone del garage e la tettoia della terrazza. Qui ha trovato impiego il vasto assortimento dei prodotti PREFA. Una sfida particolare è stata la realizzazione della tettoia a stella che copre la terrazza. «Dapprincipio avevamo una bozza dell’architetto. </w:t>
      </w:r>
      <w:r>
        <w:rPr>
          <w:rFonts w:ascii="Slimbach LT" w:hAnsi="Slimbach LT"/>
          <w:bCs/>
          <w:sz w:val="24"/>
          <w:szCs w:val="24"/>
        </w:rPr>
        <w:lastRenderedPageBreak/>
        <w:t>Seguendola abbiamo teso delle corde per riprendere le punte sulla faccia inferiore, in corrispondenza di dove dovevano venire le aggraffature. Successivamente al posto della corda abbiamo posizionato la struttura portante e gli elementi Prefalz», racconta l’esperto posatore.</w:t>
      </w:r>
    </w:p>
    <w:p w14:paraId="38773069" w14:textId="77777777" w:rsidR="00CD4269" w:rsidRPr="003774D8" w:rsidRDefault="00CD4269" w:rsidP="00CD426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F88EB02" w14:textId="77777777" w:rsidR="00CD4269" w:rsidRPr="003774D8" w:rsidRDefault="00CD4269" w:rsidP="00CD426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Grille"/>
        <w:tblW w:w="0" w:type="auto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pct12" w:color="auto" w:fill="auto"/>
        <w:tblLook w:val="04A0" w:firstRow="1" w:lastRow="0" w:firstColumn="1" w:lastColumn="0" w:noHBand="0" w:noVBand="1"/>
      </w:tblPr>
      <w:tblGrid>
        <w:gridCol w:w="9049"/>
      </w:tblGrid>
      <w:tr w:rsidR="00C44F65" w:rsidRPr="003774D8" w14:paraId="1D36A2C2" w14:textId="77777777" w:rsidTr="00A677E1">
        <w:tc>
          <w:tcPr>
            <w:tcW w:w="9049" w:type="dxa"/>
            <w:shd w:val="pct12" w:color="auto" w:fill="auto"/>
          </w:tcPr>
          <w:p w14:paraId="2069FDB4" w14:textId="02ECA927" w:rsidR="00C44F65" w:rsidRPr="003774D8" w:rsidRDefault="00C44F65" w:rsidP="00CD4269">
            <w:pPr>
              <w:spacing w:line="312" w:lineRule="auto"/>
              <w:jc w:val="both"/>
              <w:rPr>
                <w:rFonts w:ascii="Slimbach LT" w:hAnsi="Slimbach LT"/>
                <w:sz w:val="24"/>
              </w:rPr>
            </w:pPr>
            <w:r>
              <w:rPr>
                <w:rFonts w:ascii="Slimbach LT" w:hAnsi="Slimbach LT"/>
                <w:b/>
                <w:sz w:val="24"/>
              </w:rPr>
              <w:t>Scheda prodotto: scandola PREFA</w:t>
            </w:r>
          </w:p>
        </w:tc>
      </w:tr>
      <w:tr w:rsidR="00C44F65" w:rsidRPr="003774D8" w14:paraId="5046435F" w14:textId="77777777" w:rsidTr="00A677E1">
        <w:tc>
          <w:tcPr>
            <w:tcW w:w="9049" w:type="dxa"/>
            <w:shd w:val="pct12" w:color="auto" w:fill="auto"/>
          </w:tcPr>
          <w:p w14:paraId="540EA113" w14:textId="45BC138E" w:rsidR="00C44F65" w:rsidRPr="003774D8" w:rsidRDefault="00C44F65" w:rsidP="004F68EA">
            <w:pPr>
              <w:jc w:val="both"/>
              <w:rPr>
                <w:rFonts w:ascii="Slimbach LT" w:hAnsi="Slimbach LT"/>
                <w:b/>
                <w:sz w:val="24"/>
              </w:rPr>
            </w:pPr>
            <w:r>
              <w:rPr>
                <w:rFonts w:ascii="Slimbach LT" w:hAnsi="Slimbach LT"/>
                <w:sz w:val="24"/>
              </w:rPr>
              <w:t>Materiale: alluminio preverniciato,</w:t>
            </w:r>
            <w:r>
              <w:rPr>
                <w:rStyle w:val="A1"/>
              </w:rPr>
              <w:t xml:space="preserve"> </w:t>
            </w:r>
            <w:r>
              <w:t xml:space="preserve">spessore </w:t>
            </w:r>
            <w:r>
              <w:rPr>
                <w:rFonts w:ascii="Slimbach LT" w:hAnsi="Slimbach LT"/>
                <w:sz w:val="24"/>
              </w:rPr>
              <w:t>0,7 mm</w:t>
            </w:r>
          </w:p>
        </w:tc>
      </w:tr>
      <w:tr w:rsidR="00C44F65" w:rsidRPr="003774D8" w14:paraId="5F01AE68" w14:textId="77777777" w:rsidTr="00A677E1">
        <w:tc>
          <w:tcPr>
            <w:tcW w:w="9049" w:type="dxa"/>
            <w:shd w:val="pct12" w:color="auto" w:fill="auto"/>
          </w:tcPr>
          <w:p w14:paraId="32937BD0" w14:textId="213637F6" w:rsidR="00C44F65" w:rsidRPr="003774D8" w:rsidRDefault="00C44F65" w:rsidP="00CD4269">
            <w:pPr>
              <w:spacing w:line="312" w:lineRule="auto"/>
              <w:jc w:val="both"/>
              <w:rPr>
                <w:rFonts w:ascii="Slimbach LT" w:hAnsi="Slimbach LT"/>
                <w:sz w:val="24"/>
              </w:rPr>
            </w:pPr>
            <w:r>
              <w:rPr>
                <w:rFonts w:ascii="Slimbach LT" w:hAnsi="Slimbach LT"/>
                <w:sz w:val="24"/>
              </w:rPr>
              <w:t>Colore: P.10 marrone sahara</w:t>
            </w:r>
          </w:p>
        </w:tc>
      </w:tr>
      <w:tr w:rsidR="00C44F65" w:rsidRPr="003774D8" w14:paraId="366ABA45" w14:textId="77777777" w:rsidTr="00A677E1">
        <w:trPr>
          <w:trHeight w:val="180"/>
        </w:trPr>
        <w:tc>
          <w:tcPr>
            <w:tcW w:w="9049" w:type="dxa"/>
            <w:shd w:val="pct12" w:color="auto" w:fill="auto"/>
          </w:tcPr>
          <w:p w14:paraId="03322965" w14:textId="65310499" w:rsidR="00C44F65" w:rsidRPr="003774D8" w:rsidRDefault="00C44F65" w:rsidP="00644DAC">
            <w:pPr>
              <w:spacing w:line="312" w:lineRule="auto"/>
              <w:jc w:val="both"/>
              <w:rPr>
                <w:rFonts w:ascii="Slimbach LT" w:hAnsi="Slimbach LT"/>
                <w:sz w:val="24"/>
              </w:rPr>
            </w:pPr>
            <w:r>
              <w:rPr>
                <w:rFonts w:ascii="Slimbach LT" w:hAnsi="Slimbach LT"/>
                <w:sz w:val="24"/>
              </w:rPr>
              <w:t>Peso: 2,5 kg/m²</w:t>
            </w:r>
          </w:p>
        </w:tc>
      </w:tr>
      <w:tr w:rsidR="00C44F65" w:rsidRPr="003774D8" w14:paraId="708C4DCE" w14:textId="77777777" w:rsidTr="00A677E1">
        <w:trPr>
          <w:trHeight w:val="180"/>
        </w:trPr>
        <w:tc>
          <w:tcPr>
            <w:tcW w:w="9049" w:type="dxa"/>
            <w:shd w:val="pct12" w:color="auto" w:fill="auto"/>
          </w:tcPr>
          <w:p w14:paraId="6CCC314D" w14:textId="135DDF3D" w:rsidR="00C44F65" w:rsidRPr="003774D8" w:rsidRDefault="00C44F65" w:rsidP="00644DAC">
            <w:pPr>
              <w:spacing w:line="312" w:lineRule="auto"/>
              <w:jc w:val="both"/>
              <w:rPr>
                <w:rFonts w:ascii="Slimbach LT" w:hAnsi="Slimbach LT"/>
                <w:sz w:val="24"/>
              </w:rPr>
            </w:pPr>
            <w:r>
              <w:rPr>
                <w:rFonts w:ascii="Slimbach LT" w:hAnsi="Slimbach LT"/>
                <w:sz w:val="24"/>
              </w:rPr>
              <w:t>Dimensioni: 420 × 240 mm (copertura utile)</w:t>
            </w:r>
          </w:p>
        </w:tc>
      </w:tr>
    </w:tbl>
    <w:p w14:paraId="5191DB56" w14:textId="4D5FA844" w:rsidR="00243A1A" w:rsidRPr="003774D8" w:rsidRDefault="00243A1A" w:rsidP="00243A1A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</w:p>
    <w:tbl>
      <w:tblPr>
        <w:tblStyle w:val="Grille"/>
        <w:tblW w:w="0" w:type="auto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pct12" w:color="auto" w:fill="auto"/>
        <w:tblLook w:val="04A0" w:firstRow="1" w:lastRow="0" w:firstColumn="1" w:lastColumn="0" w:noHBand="0" w:noVBand="1"/>
      </w:tblPr>
      <w:tblGrid>
        <w:gridCol w:w="9049"/>
      </w:tblGrid>
      <w:tr w:rsidR="00644DAC" w:rsidRPr="003774D8" w14:paraId="25EB9F21" w14:textId="77777777" w:rsidTr="00A677E1">
        <w:tc>
          <w:tcPr>
            <w:tcW w:w="9049" w:type="dxa"/>
            <w:shd w:val="pct12" w:color="auto" w:fill="auto"/>
          </w:tcPr>
          <w:p w14:paraId="130E47F8" w14:textId="4FD37075" w:rsidR="00644DAC" w:rsidRPr="003774D8" w:rsidRDefault="00644DAC" w:rsidP="00644DAC">
            <w:pPr>
              <w:spacing w:line="312" w:lineRule="auto"/>
              <w:jc w:val="both"/>
              <w:rPr>
                <w:rFonts w:ascii="Slimbach LT" w:hAnsi="Slimbach LT"/>
                <w:sz w:val="24"/>
              </w:rPr>
            </w:pPr>
            <w:r>
              <w:rPr>
                <w:rFonts w:ascii="Slimbach LT" w:hAnsi="Slimbach LT"/>
                <w:b/>
                <w:sz w:val="24"/>
              </w:rPr>
              <w:t>Scheda prodotto: scandola per facciata PREFA, Prefalz</w:t>
            </w:r>
          </w:p>
        </w:tc>
      </w:tr>
      <w:tr w:rsidR="00644DAC" w:rsidRPr="003774D8" w14:paraId="6F959348" w14:textId="77777777" w:rsidTr="00A677E1">
        <w:tc>
          <w:tcPr>
            <w:tcW w:w="9049" w:type="dxa"/>
            <w:shd w:val="pct12" w:color="auto" w:fill="auto"/>
          </w:tcPr>
          <w:p w14:paraId="5B448B01" w14:textId="6C59D71C" w:rsidR="00644DAC" w:rsidRPr="003774D8" w:rsidRDefault="00644DAC" w:rsidP="00A677E1">
            <w:pPr>
              <w:jc w:val="both"/>
              <w:rPr>
                <w:rFonts w:ascii="Slimbach LT" w:hAnsi="Slimbach LT"/>
                <w:b/>
                <w:sz w:val="24"/>
              </w:rPr>
            </w:pPr>
            <w:r>
              <w:rPr>
                <w:rFonts w:ascii="Slimbach LT" w:hAnsi="Slimbach LT"/>
                <w:sz w:val="24"/>
              </w:rPr>
              <w:t>Materiale: alluminio preverniciato,</w:t>
            </w:r>
            <w:r>
              <w:rPr>
                <w:rStyle w:val="A1"/>
              </w:rPr>
              <w:t xml:space="preserve"> </w:t>
            </w:r>
            <w:r>
              <w:t xml:space="preserve">spessore </w:t>
            </w:r>
            <w:r>
              <w:rPr>
                <w:rFonts w:ascii="Slimbach LT" w:hAnsi="Slimbach LT"/>
                <w:sz w:val="24"/>
              </w:rPr>
              <w:t>0,7 mm</w:t>
            </w:r>
          </w:p>
        </w:tc>
      </w:tr>
      <w:tr w:rsidR="00644DAC" w:rsidRPr="003774D8" w14:paraId="2EA1AB8D" w14:textId="77777777" w:rsidTr="00A677E1">
        <w:tc>
          <w:tcPr>
            <w:tcW w:w="9049" w:type="dxa"/>
            <w:shd w:val="pct12" w:color="auto" w:fill="auto"/>
          </w:tcPr>
          <w:p w14:paraId="58401CE7" w14:textId="77777777" w:rsidR="00644DAC" w:rsidRPr="003774D8" w:rsidRDefault="00644DAC" w:rsidP="00A677E1">
            <w:pPr>
              <w:spacing w:line="312" w:lineRule="auto"/>
              <w:jc w:val="both"/>
              <w:rPr>
                <w:rFonts w:ascii="Slimbach LT" w:hAnsi="Slimbach LT"/>
                <w:sz w:val="24"/>
              </w:rPr>
            </w:pPr>
            <w:r>
              <w:rPr>
                <w:rFonts w:ascii="Slimbach LT" w:hAnsi="Slimbach LT"/>
                <w:sz w:val="24"/>
              </w:rPr>
              <w:t>Colore: P.10 marrone sahara</w:t>
            </w:r>
          </w:p>
        </w:tc>
      </w:tr>
      <w:tr w:rsidR="00644DAC" w:rsidRPr="003774D8" w14:paraId="0CFD5ED4" w14:textId="77777777" w:rsidTr="00A677E1">
        <w:trPr>
          <w:trHeight w:val="180"/>
        </w:trPr>
        <w:tc>
          <w:tcPr>
            <w:tcW w:w="9049" w:type="dxa"/>
            <w:shd w:val="pct12" w:color="auto" w:fill="auto"/>
          </w:tcPr>
          <w:p w14:paraId="0B3F0DB4" w14:textId="3C41C77B" w:rsidR="00644DAC" w:rsidRPr="003774D8" w:rsidRDefault="00644DAC" w:rsidP="00644DAC">
            <w:pPr>
              <w:spacing w:line="312" w:lineRule="auto"/>
              <w:jc w:val="both"/>
              <w:rPr>
                <w:rFonts w:ascii="Slimbach LT" w:hAnsi="Slimbach LT"/>
                <w:sz w:val="24"/>
              </w:rPr>
            </w:pPr>
            <w:r>
              <w:rPr>
                <w:rFonts w:ascii="Slimbach LT" w:hAnsi="Slimbach LT"/>
                <w:sz w:val="24"/>
              </w:rPr>
              <w:t>Peso: ca. 2,3 kg/m²</w:t>
            </w:r>
          </w:p>
        </w:tc>
      </w:tr>
    </w:tbl>
    <w:p w14:paraId="69C704C1" w14:textId="77777777" w:rsidR="00644DAC" w:rsidRPr="003774D8" w:rsidRDefault="00644DAC" w:rsidP="00243A1A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</w:p>
    <w:p w14:paraId="639843B0" w14:textId="77777777" w:rsidR="00813713" w:rsidRPr="003774D8" w:rsidRDefault="00813713" w:rsidP="00813713">
      <w:pPr>
        <w:spacing w:after="0" w:line="312" w:lineRule="auto"/>
        <w:jc w:val="both"/>
        <w:rPr>
          <w:rFonts w:ascii="Slimbach LT" w:hAnsi="Slimbach LT"/>
          <w:sz w:val="24"/>
          <w:szCs w:val="24"/>
        </w:rPr>
      </w:pPr>
    </w:p>
    <w:p w14:paraId="6744F021" w14:textId="0DC9EF92" w:rsidR="004C1612" w:rsidRPr="003774D8" w:rsidRDefault="004C1612" w:rsidP="004C1612">
      <w:pPr>
        <w:spacing w:after="0" w:line="312" w:lineRule="auto"/>
        <w:jc w:val="both"/>
        <w:rPr>
          <w:rFonts w:ascii="Slimbach LT" w:hAnsi="Slimbach LT"/>
          <w:sz w:val="20"/>
          <w:szCs w:val="20"/>
        </w:rPr>
      </w:pPr>
      <w:r>
        <w:rPr>
          <w:rFonts w:ascii="Slimbach LT" w:hAnsi="Slimbach LT"/>
          <w:b/>
          <w:sz w:val="20"/>
          <w:szCs w:val="20"/>
        </w:rPr>
        <w:t>La PREFA in sintesi.</w:t>
      </w:r>
      <w:r>
        <w:rPr>
          <w:rFonts w:ascii="Slimbach LT" w:hAnsi="Slimbach LT"/>
          <w:sz w:val="20"/>
          <w:szCs w:val="20"/>
        </w:rPr>
        <w:t xml:space="preserve"> Da oltre settant’anni la PREFA Aluminiumprodukte GmbH è un’azienda di successo in tutta Europa nel settore dello sviluppo, della produzione e della commercializzazione di sistemi per copertura e per facciata in alluminio. Il gruppo PREFA conta un totale di circa 500 dipendenti. La produzione dei suoi 4000 articoli di alta fattura avviene esclusivamente in Austria e in Germania. PREFA fa capo al gruppo imprenditoriale dell’industriale Cornelius Grupp, che conta 40 stabilimenti in tutto il mondo e dà lavoro a oltre 8000 dipendenti.</w:t>
      </w:r>
    </w:p>
    <w:p w14:paraId="5ABD1D52" w14:textId="77777777" w:rsidR="00C77C04" w:rsidRPr="003774D8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</w:rPr>
      </w:pPr>
    </w:p>
    <w:p w14:paraId="241AABE1" w14:textId="77777777" w:rsidR="00CC474E" w:rsidRPr="003774D8" w:rsidRDefault="00CC474E" w:rsidP="0088020F">
      <w:pPr>
        <w:spacing w:after="0" w:line="312" w:lineRule="auto"/>
        <w:jc w:val="both"/>
        <w:rPr>
          <w:rFonts w:ascii="Slimbach LT" w:hAnsi="Slimbach LT"/>
          <w:b/>
          <w:sz w:val="24"/>
        </w:rPr>
      </w:pPr>
    </w:p>
    <w:p w14:paraId="2E40AF74" w14:textId="22ABB3A3" w:rsidR="00911DC6" w:rsidRPr="003774D8" w:rsidRDefault="00911DC6" w:rsidP="0088020F">
      <w:pPr>
        <w:spacing w:after="0" w:line="312" w:lineRule="auto"/>
        <w:jc w:val="both"/>
        <w:rPr>
          <w:rFonts w:ascii="Slimbach LT" w:hAnsi="Slimbach LT"/>
          <w:b/>
          <w:sz w:val="16"/>
          <w:szCs w:val="16"/>
        </w:rPr>
      </w:pPr>
      <w:r>
        <w:rPr>
          <w:rFonts w:ascii="Slimbach LT" w:hAnsi="Slimbach LT"/>
          <w:b/>
          <w:sz w:val="16"/>
          <w:szCs w:val="16"/>
        </w:rPr>
        <w:t>Photo credit: PREFA | Croce &amp; Wir</w:t>
      </w:r>
    </w:p>
    <w:p w14:paraId="0297D162" w14:textId="77777777" w:rsidR="00C85D72" w:rsidRPr="003774D8" w:rsidRDefault="00C85D72" w:rsidP="0088020F">
      <w:pPr>
        <w:spacing w:after="0" w:line="312" w:lineRule="auto"/>
        <w:jc w:val="both"/>
        <w:rPr>
          <w:rFonts w:ascii="Slimbach LT" w:hAnsi="Slimbach LT"/>
          <w:b/>
          <w:sz w:val="16"/>
          <w:szCs w:val="16"/>
        </w:rPr>
      </w:pPr>
    </w:p>
    <w:p w14:paraId="102B5F71" w14:textId="77777777" w:rsidR="0061392A" w:rsidRPr="003774D8" w:rsidRDefault="0061392A" w:rsidP="0061392A">
      <w:pPr>
        <w:spacing w:after="0" w:line="312" w:lineRule="auto"/>
        <w:jc w:val="both"/>
        <w:rPr>
          <w:rFonts w:ascii="Slimbach LT" w:eastAsia="Calibri" w:hAnsi="Slimbach LT" w:cs="Times New Roman"/>
          <w:b/>
          <w:sz w:val="16"/>
          <w:szCs w:val="16"/>
          <w:u w:val="single"/>
        </w:rPr>
      </w:pPr>
      <w:r>
        <w:rPr>
          <w:rFonts w:ascii="Slimbach LT" w:hAnsi="Slimbach LT"/>
          <w:b/>
          <w:sz w:val="16"/>
          <w:szCs w:val="16"/>
          <w:u w:val="single"/>
        </w:rPr>
        <w:t>Comunicati stampa Austria:</w:t>
      </w:r>
    </w:p>
    <w:p w14:paraId="6AF922E7" w14:textId="77777777" w:rsidR="0061392A" w:rsidRPr="003774D8" w:rsidRDefault="0061392A" w:rsidP="0061392A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</w:rPr>
      </w:pPr>
      <w:r>
        <w:rPr>
          <w:rFonts w:ascii="Slimbach LT" w:hAnsi="Slimbach LT"/>
          <w:sz w:val="16"/>
          <w:szCs w:val="16"/>
        </w:rPr>
        <w:t>Rainer Neubacher</w:t>
      </w:r>
    </w:p>
    <w:p w14:paraId="72BCE23D" w14:textId="77777777" w:rsidR="0061392A" w:rsidRPr="003774D8" w:rsidRDefault="0061392A" w:rsidP="0061392A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</w:rPr>
      </w:pPr>
      <w:r>
        <w:rPr>
          <w:rFonts w:ascii="Slimbach LT" w:hAnsi="Slimbach LT"/>
          <w:sz w:val="16"/>
          <w:szCs w:val="16"/>
        </w:rPr>
        <w:t>Coordinatore marketing AT</w:t>
      </w:r>
    </w:p>
    <w:p w14:paraId="534034C5" w14:textId="77777777" w:rsidR="0061392A" w:rsidRPr="003774D8" w:rsidRDefault="0061392A" w:rsidP="0061392A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</w:rPr>
      </w:pPr>
      <w:r>
        <w:rPr>
          <w:rFonts w:ascii="Slimbach LT" w:hAnsi="Slimbach LT"/>
          <w:sz w:val="16"/>
          <w:szCs w:val="16"/>
        </w:rPr>
        <w:t>PREFA Aluminiumprodukte GmbH</w:t>
      </w:r>
    </w:p>
    <w:p w14:paraId="61355815" w14:textId="75F031D1" w:rsidR="0061392A" w:rsidRPr="003774D8" w:rsidRDefault="0061392A" w:rsidP="0061392A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</w:rPr>
      </w:pPr>
      <w:r>
        <w:rPr>
          <w:rFonts w:ascii="Slimbach LT" w:hAnsi="Slimbach LT"/>
          <w:sz w:val="16"/>
          <w:szCs w:val="16"/>
        </w:rPr>
        <w:t>Werkstraße 1, A-3182 Marktl/Lilienfeld</w:t>
      </w:r>
    </w:p>
    <w:p w14:paraId="56811AC2" w14:textId="1FD92A4E" w:rsidR="0061392A" w:rsidRPr="003774D8" w:rsidRDefault="0061392A" w:rsidP="0061392A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</w:rPr>
      </w:pPr>
      <w:r>
        <w:rPr>
          <w:rFonts w:ascii="Slimbach LT" w:hAnsi="Slimbach LT"/>
          <w:sz w:val="16"/>
          <w:szCs w:val="16"/>
        </w:rPr>
        <w:t>T: +43 2762 502 835</w:t>
      </w:r>
    </w:p>
    <w:p w14:paraId="31EC6B5B" w14:textId="77777777" w:rsidR="0061392A" w:rsidRPr="003774D8" w:rsidRDefault="0061392A" w:rsidP="0061392A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</w:rPr>
      </w:pPr>
      <w:r>
        <w:rPr>
          <w:rFonts w:ascii="Slimbach LT" w:hAnsi="Slimbach LT"/>
          <w:sz w:val="16"/>
          <w:szCs w:val="16"/>
        </w:rPr>
        <w:t>E: rainer.neubacher@prefa.com</w:t>
      </w:r>
    </w:p>
    <w:p w14:paraId="55DF4498" w14:textId="77777777" w:rsidR="0061392A" w:rsidRPr="003774D8" w:rsidRDefault="0061392A" w:rsidP="0061392A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</w:p>
    <w:p w14:paraId="71576072" w14:textId="77777777" w:rsidR="0061392A" w:rsidRPr="003774D8" w:rsidRDefault="0061392A" w:rsidP="0061392A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u w:val="single"/>
        </w:rPr>
      </w:pPr>
      <w:r>
        <w:rPr>
          <w:rFonts w:ascii="Slimbach LT" w:hAnsi="Slimbach LT"/>
          <w:b/>
          <w:sz w:val="16"/>
          <w:szCs w:val="16"/>
          <w:u w:val="single"/>
        </w:rPr>
        <w:t>Comunicati stampa Germania:</w:t>
      </w:r>
    </w:p>
    <w:p w14:paraId="401BDE77" w14:textId="77777777" w:rsidR="0061392A" w:rsidRPr="003774D8" w:rsidRDefault="0061392A" w:rsidP="0061392A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  <w:r>
        <w:rPr>
          <w:rFonts w:ascii="Slimbach LT" w:hAnsi="Slimbach LT"/>
          <w:sz w:val="16"/>
          <w:szCs w:val="16"/>
        </w:rPr>
        <w:lastRenderedPageBreak/>
        <w:t>Alex Bendel-Doell</w:t>
      </w:r>
    </w:p>
    <w:p w14:paraId="08324830" w14:textId="77777777" w:rsidR="0061392A" w:rsidRPr="003774D8" w:rsidRDefault="0061392A" w:rsidP="0061392A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  <w:r>
        <w:rPr>
          <w:rFonts w:ascii="Slimbach LT" w:hAnsi="Slimbach LT"/>
          <w:sz w:val="16"/>
          <w:szCs w:val="16"/>
        </w:rPr>
        <w:t>Direzione marketing</w:t>
      </w:r>
    </w:p>
    <w:p w14:paraId="0C07FB75" w14:textId="77777777" w:rsidR="0061392A" w:rsidRPr="003774D8" w:rsidRDefault="0061392A" w:rsidP="0061392A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  <w:r>
        <w:rPr>
          <w:rFonts w:ascii="Slimbach LT" w:hAnsi="Slimbach LT"/>
          <w:sz w:val="16"/>
          <w:szCs w:val="16"/>
        </w:rPr>
        <w:t>PREFA GmbH Alu-Dächer und -Fassaden</w:t>
      </w:r>
    </w:p>
    <w:p w14:paraId="29467CD0" w14:textId="59D034F5" w:rsidR="0061392A" w:rsidRPr="003774D8" w:rsidRDefault="0061392A" w:rsidP="0061392A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  <w:r>
        <w:rPr>
          <w:rFonts w:ascii="Slimbach LT" w:hAnsi="Slimbach LT"/>
          <w:sz w:val="16"/>
          <w:szCs w:val="16"/>
        </w:rPr>
        <w:t>Aluminiumstraße 2, D-98634 Wasungen</w:t>
      </w:r>
    </w:p>
    <w:p w14:paraId="102F1214" w14:textId="4790DC39" w:rsidR="0061392A" w:rsidRPr="003774D8" w:rsidRDefault="0061392A" w:rsidP="0061392A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  <w:r>
        <w:rPr>
          <w:rFonts w:ascii="Slimbach LT" w:hAnsi="Slimbach LT"/>
          <w:sz w:val="16"/>
          <w:szCs w:val="16"/>
        </w:rPr>
        <w:t>T: +49 36941 785 48</w:t>
      </w:r>
    </w:p>
    <w:p w14:paraId="78D54CEC" w14:textId="77777777" w:rsidR="0061392A" w:rsidRPr="003774D8" w:rsidRDefault="0061392A" w:rsidP="0061392A">
      <w:pPr>
        <w:spacing w:after="0" w:line="312" w:lineRule="auto"/>
        <w:jc w:val="both"/>
      </w:pPr>
      <w:r>
        <w:rPr>
          <w:rFonts w:ascii="Slimbach LT" w:hAnsi="Slimbach LT"/>
          <w:sz w:val="16"/>
          <w:szCs w:val="16"/>
        </w:rPr>
        <w:t xml:space="preserve">E: </w:t>
      </w:r>
      <w:hyperlink r:id="rId8" w:history="1">
        <w:r>
          <w:rPr>
            <w:rStyle w:val="Lienhypertexte"/>
            <w:rFonts w:ascii="Slimbach LT" w:hAnsi="Slimbach LT"/>
            <w:color w:val="auto"/>
            <w:sz w:val="16"/>
            <w:szCs w:val="16"/>
            <w:u w:val="none"/>
          </w:rPr>
          <w:t>alex.bendel-doell@prefa.com</w:t>
        </w:r>
      </w:hyperlink>
    </w:p>
    <w:p w14:paraId="03B34AAA" w14:textId="77777777" w:rsidR="004C1612" w:rsidRPr="003774D8" w:rsidRDefault="004C1612" w:rsidP="00012BE8">
      <w:pPr>
        <w:spacing w:after="0" w:line="312" w:lineRule="auto"/>
        <w:jc w:val="both"/>
      </w:pPr>
    </w:p>
    <w:p w14:paraId="104413F5" w14:textId="77777777" w:rsidR="004C1612" w:rsidRPr="003774D8" w:rsidRDefault="004C1612" w:rsidP="00012BE8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</w:p>
    <w:sectPr w:rsidR="004C1612" w:rsidRPr="003774D8" w:rsidSect="003C57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1AE2EF" w16cid:durableId="1E688A93"/>
  <w16cid:commentId w16cid:paraId="4F8096A8" w16cid:durableId="1E688E5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89F55" w14:textId="77777777" w:rsidR="0017017F" w:rsidRDefault="0017017F" w:rsidP="006F2311">
      <w:pPr>
        <w:spacing w:after="0" w:line="240" w:lineRule="auto"/>
      </w:pPr>
      <w:r>
        <w:separator/>
      </w:r>
    </w:p>
  </w:endnote>
  <w:endnote w:type="continuationSeparator" w:id="0">
    <w:p w14:paraId="38CDF383" w14:textId="77777777" w:rsidR="0017017F" w:rsidRDefault="0017017F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limbach LT">
    <w:altName w:val="Calibri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49678" w14:textId="77777777" w:rsidR="0017017F" w:rsidRDefault="0017017F" w:rsidP="006F2311">
      <w:pPr>
        <w:spacing w:after="0" w:line="240" w:lineRule="auto"/>
      </w:pPr>
      <w:r>
        <w:separator/>
      </w:r>
    </w:p>
  </w:footnote>
  <w:footnote w:type="continuationSeparator" w:id="0">
    <w:p w14:paraId="33CF2A0E" w14:textId="77777777" w:rsidR="0017017F" w:rsidRDefault="0017017F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F2146" w14:textId="77777777" w:rsidR="0017017F" w:rsidRDefault="0017017F">
    <w:pPr>
      <w:pStyle w:val="En-tte"/>
    </w:pPr>
    <w:r>
      <w:rPr>
        <w:noProof/>
        <w:lang w:val="fr-FR" w:eastAsia="fr-FR"/>
      </w:rPr>
      <w:drawing>
        <wp:anchor distT="0" distB="0" distL="114935" distR="114935" simplePos="0" relativeHeight="251658240" behindDoc="1" locked="0" layoutInCell="1" allowOverlap="1" wp14:anchorId="1F8FACD5" wp14:editId="65E61DC6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13"/>
    <w:rsid w:val="00001BFC"/>
    <w:rsid w:val="000074E7"/>
    <w:rsid w:val="00012058"/>
    <w:rsid w:val="00012BE8"/>
    <w:rsid w:val="00017261"/>
    <w:rsid w:val="0001737F"/>
    <w:rsid w:val="00017460"/>
    <w:rsid w:val="000221A9"/>
    <w:rsid w:val="00023CF5"/>
    <w:rsid w:val="00035DB4"/>
    <w:rsid w:val="00040A1A"/>
    <w:rsid w:val="000478C5"/>
    <w:rsid w:val="0005284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2455"/>
    <w:rsid w:val="000B6CEF"/>
    <w:rsid w:val="000C2ED7"/>
    <w:rsid w:val="000C46AF"/>
    <w:rsid w:val="000C4E88"/>
    <w:rsid w:val="000C53AA"/>
    <w:rsid w:val="000D56FE"/>
    <w:rsid w:val="000E50C6"/>
    <w:rsid w:val="000E6692"/>
    <w:rsid w:val="000E71EA"/>
    <w:rsid w:val="000E72C5"/>
    <w:rsid w:val="000F0272"/>
    <w:rsid w:val="000F07F0"/>
    <w:rsid w:val="000F6FCA"/>
    <w:rsid w:val="001007A4"/>
    <w:rsid w:val="00103153"/>
    <w:rsid w:val="00105C33"/>
    <w:rsid w:val="00110841"/>
    <w:rsid w:val="00112374"/>
    <w:rsid w:val="001274C2"/>
    <w:rsid w:val="00130E4E"/>
    <w:rsid w:val="001322BC"/>
    <w:rsid w:val="00142D97"/>
    <w:rsid w:val="0014697B"/>
    <w:rsid w:val="00147A25"/>
    <w:rsid w:val="001522BB"/>
    <w:rsid w:val="00167345"/>
    <w:rsid w:val="0017017F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B115D"/>
    <w:rsid w:val="001B3151"/>
    <w:rsid w:val="001B3B56"/>
    <w:rsid w:val="001B54A9"/>
    <w:rsid w:val="001C305A"/>
    <w:rsid w:val="001D03CD"/>
    <w:rsid w:val="001D44B2"/>
    <w:rsid w:val="001E2A12"/>
    <w:rsid w:val="001E34E1"/>
    <w:rsid w:val="001E4CAC"/>
    <w:rsid w:val="001E5630"/>
    <w:rsid w:val="001E6855"/>
    <w:rsid w:val="001F25BA"/>
    <w:rsid w:val="001F2B7A"/>
    <w:rsid w:val="001F5B4D"/>
    <w:rsid w:val="002030E4"/>
    <w:rsid w:val="00206536"/>
    <w:rsid w:val="00207B00"/>
    <w:rsid w:val="0021200F"/>
    <w:rsid w:val="002135A4"/>
    <w:rsid w:val="00224E0B"/>
    <w:rsid w:val="00224E63"/>
    <w:rsid w:val="00232FA7"/>
    <w:rsid w:val="00243A1A"/>
    <w:rsid w:val="00246B26"/>
    <w:rsid w:val="00256194"/>
    <w:rsid w:val="00256896"/>
    <w:rsid w:val="0026081C"/>
    <w:rsid w:val="00260A48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80229"/>
    <w:rsid w:val="0028376B"/>
    <w:rsid w:val="002872F2"/>
    <w:rsid w:val="0029012C"/>
    <w:rsid w:val="002904D5"/>
    <w:rsid w:val="00290597"/>
    <w:rsid w:val="00294F20"/>
    <w:rsid w:val="00296DFD"/>
    <w:rsid w:val="002A2229"/>
    <w:rsid w:val="002A2A23"/>
    <w:rsid w:val="002A56A8"/>
    <w:rsid w:val="002A694B"/>
    <w:rsid w:val="002B465F"/>
    <w:rsid w:val="002B6DD4"/>
    <w:rsid w:val="002C2107"/>
    <w:rsid w:val="002C56E0"/>
    <w:rsid w:val="002C5E02"/>
    <w:rsid w:val="002D0DD3"/>
    <w:rsid w:val="002E1131"/>
    <w:rsid w:val="002E2F2D"/>
    <w:rsid w:val="002F3FD3"/>
    <w:rsid w:val="002F4D8C"/>
    <w:rsid w:val="002F6F72"/>
    <w:rsid w:val="002F7F40"/>
    <w:rsid w:val="00303A0C"/>
    <w:rsid w:val="00306AA8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46085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774D8"/>
    <w:rsid w:val="0038312B"/>
    <w:rsid w:val="00383B18"/>
    <w:rsid w:val="003848C4"/>
    <w:rsid w:val="003862A5"/>
    <w:rsid w:val="003902BF"/>
    <w:rsid w:val="003916BD"/>
    <w:rsid w:val="00394D9D"/>
    <w:rsid w:val="003A54D6"/>
    <w:rsid w:val="003B1BC8"/>
    <w:rsid w:val="003B3BED"/>
    <w:rsid w:val="003B6D50"/>
    <w:rsid w:val="003B6D7A"/>
    <w:rsid w:val="003C09BD"/>
    <w:rsid w:val="003C226E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35F8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413F"/>
    <w:rsid w:val="0042136D"/>
    <w:rsid w:val="00421BCB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643E"/>
    <w:rsid w:val="004A1A94"/>
    <w:rsid w:val="004A61A9"/>
    <w:rsid w:val="004A6A3F"/>
    <w:rsid w:val="004A7EEA"/>
    <w:rsid w:val="004B3161"/>
    <w:rsid w:val="004B3775"/>
    <w:rsid w:val="004B397A"/>
    <w:rsid w:val="004C1612"/>
    <w:rsid w:val="004D1C70"/>
    <w:rsid w:val="004D7E60"/>
    <w:rsid w:val="004E0B91"/>
    <w:rsid w:val="004E1A9B"/>
    <w:rsid w:val="004F1F7D"/>
    <w:rsid w:val="004F55B2"/>
    <w:rsid w:val="004F5C23"/>
    <w:rsid w:val="004F68EA"/>
    <w:rsid w:val="00500FCA"/>
    <w:rsid w:val="00501259"/>
    <w:rsid w:val="00506BDE"/>
    <w:rsid w:val="005117F4"/>
    <w:rsid w:val="00514821"/>
    <w:rsid w:val="005159A7"/>
    <w:rsid w:val="005160B6"/>
    <w:rsid w:val="005174D6"/>
    <w:rsid w:val="00520C9D"/>
    <w:rsid w:val="00525D47"/>
    <w:rsid w:val="00535532"/>
    <w:rsid w:val="005362CE"/>
    <w:rsid w:val="00536898"/>
    <w:rsid w:val="00542BE4"/>
    <w:rsid w:val="005443F8"/>
    <w:rsid w:val="005448AD"/>
    <w:rsid w:val="00545687"/>
    <w:rsid w:val="00545D3B"/>
    <w:rsid w:val="005623AB"/>
    <w:rsid w:val="00570387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602"/>
    <w:rsid w:val="005A0A07"/>
    <w:rsid w:val="005A10A5"/>
    <w:rsid w:val="005A26B2"/>
    <w:rsid w:val="005A4081"/>
    <w:rsid w:val="005B0949"/>
    <w:rsid w:val="005B4982"/>
    <w:rsid w:val="005B706E"/>
    <w:rsid w:val="005C6588"/>
    <w:rsid w:val="005C7A64"/>
    <w:rsid w:val="005D09A9"/>
    <w:rsid w:val="005D5D07"/>
    <w:rsid w:val="005D5EC9"/>
    <w:rsid w:val="005D7D3F"/>
    <w:rsid w:val="005F160F"/>
    <w:rsid w:val="005F4FF2"/>
    <w:rsid w:val="0060083E"/>
    <w:rsid w:val="00604BE7"/>
    <w:rsid w:val="0061392A"/>
    <w:rsid w:val="0061768C"/>
    <w:rsid w:val="006223C0"/>
    <w:rsid w:val="00623A4A"/>
    <w:rsid w:val="00630068"/>
    <w:rsid w:val="00630F16"/>
    <w:rsid w:val="00631BDD"/>
    <w:rsid w:val="0063204B"/>
    <w:rsid w:val="00635C74"/>
    <w:rsid w:val="00635EB9"/>
    <w:rsid w:val="00637B42"/>
    <w:rsid w:val="00642E1C"/>
    <w:rsid w:val="006430B7"/>
    <w:rsid w:val="00644DAC"/>
    <w:rsid w:val="00650A11"/>
    <w:rsid w:val="00655D1D"/>
    <w:rsid w:val="00660DEE"/>
    <w:rsid w:val="0066247F"/>
    <w:rsid w:val="00663AE8"/>
    <w:rsid w:val="00663C82"/>
    <w:rsid w:val="0066525E"/>
    <w:rsid w:val="006678E2"/>
    <w:rsid w:val="006718D1"/>
    <w:rsid w:val="006729C3"/>
    <w:rsid w:val="00672A5F"/>
    <w:rsid w:val="00673848"/>
    <w:rsid w:val="0068563C"/>
    <w:rsid w:val="00687E0F"/>
    <w:rsid w:val="00690161"/>
    <w:rsid w:val="006926AF"/>
    <w:rsid w:val="0069501E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600E"/>
    <w:rsid w:val="006D714F"/>
    <w:rsid w:val="006E4E3E"/>
    <w:rsid w:val="006F2311"/>
    <w:rsid w:val="006F36D4"/>
    <w:rsid w:val="006F74C9"/>
    <w:rsid w:val="00704445"/>
    <w:rsid w:val="00704C91"/>
    <w:rsid w:val="0071209C"/>
    <w:rsid w:val="0071230D"/>
    <w:rsid w:val="00712DBC"/>
    <w:rsid w:val="00716883"/>
    <w:rsid w:val="00716D99"/>
    <w:rsid w:val="007214D2"/>
    <w:rsid w:val="007230E7"/>
    <w:rsid w:val="007260C8"/>
    <w:rsid w:val="00731193"/>
    <w:rsid w:val="00736A4B"/>
    <w:rsid w:val="00746E6D"/>
    <w:rsid w:val="00753569"/>
    <w:rsid w:val="00754705"/>
    <w:rsid w:val="00761989"/>
    <w:rsid w:val="00765531"/>
    <w:rsid w:val="007666B1"/>
    <w:rsid w:val="00777972"/>
    <w:rsid w:val="0078735C"/>
    <w:rsid w:val="007B019B"/>
    <w:rsid w:val="007B0380"/>
    <w:rsid w:val="007B4A1B"/>
    <w:rsid w:val="007B7148"/>
    <w:rsid w:val="007B7619"/>
    <w:rsid w:val="007C06BE"/>
    <w:rsid w:val="007C0EBA"/>
    <w:rsid w:val="007C2DD6"/>
    <w:rsid w:val="007C7988"/>
    <w:rsid w:val="007E54A0"/>
    <w:rsid w:val="007F1BC7"/>
    <w:rsid w:val="00802EE8"/>
    <w:rsid w:val="00810589"/>
    <w:rsid w:val="00813713"/>
    <w:rsid w:val="008225FB"/>
    <w:rsid w:val="0082281D"/>
    <w:rsid w:val="00833A0E"/>
    <w:rsid w:val="00844FA1"/>
    <w:rsid w:val="00845A70"/>
    <w:rsid w:val="0084719B"/>
    <w:rsid w:val="008540AF"/>
    <w:rsid w:val="008561B7"/>
    <w:rsid w:val="00856274"/>
    <w:rsid w:val="008566B6"/>
    <w:rsid w:val="00857595"/>
    <w:rsid w:val="00857CF9"/>
    <w:rsid w:val="00864672"/>
    <w:rsid w:val="008707CB"/>
    <w:rsid w:val="00872833"/>
    <w:rsid w:val="0088020F"/>
    <w:rsid w:val="0088562F"/>
    <w:rsid w:val="00890506"/>
    <w:rsid w:val="00891604"/>
    <w:rsid w:val="008A0C38"/>
    <w:rsid w:val="008A1926"/>
    <w:rsid w:val="008A7422"/>
    <w:rsid w:val="008B202D"/>
    <w:rsid w:val="008B3027"/>
    <w:rsid w:val="008B5BF5"/>
    <w:rsid w:val="008B65E5"/>
    <w:rsid w:val="008C3F2C"/>
    <w:rsid w:val="008C4051"/>
    <w:rsid w:val="008F0613"/>
    <w:rsid w:val="008F13EC"/>
    <w:rsid w:val="008F2455"/>
    <w:rsid w:val="008F2661"/>
    <w:rsid w:val="008F38DB"/>
    <w:rsid w:val="008F3F42"/>
    <w:rsid w:val="008F4D6A"/>
    <w:rsid w:val="008F5E43"/>
    <w:rsid w:val="008F6857"/>
    <w:rsid w:val="00906652"/>
    <w:rsid w:val="00911DC6"/>
    <w:rsid w:val="00920672"/>
    <w:rsid w:val="00925007"/>
    <w:rsid w:val="00925250"/>
    <w:rsid w:val="00925506"/>
    <w:rsid w:val="0092670E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52DC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1CD9"/>
    <w:rsid w:val="009A2001"/>
    <w:rsid w:val="009A362E"/>
    <w:rsid w:val="009A516C"/>
    <w:rsid w:val="009A6CC4"/>
    <w:rsid w:val="009B10B8"/>
    <w:rsid w:val="009B4448"/>
    <w:rsid w:val="009C1DBD"/>
    <w:rsid w:val="009C4CAA"/>
    <w:rsid w:val="009C5210"/>
    <w:rsid w:val="009C63D9"/>
    <w:rsid w:val="009C78E4"/>
    <w:rsid w:val="009D284A"/>
    <w:rsid w:val="009D2D13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88A"/>
    <w:rsid w:val="00A03A61"/>
    <w:rsid w:val="00A052FE"/>
    <w:rsid w:val="00A11C7B"/>
    <w:rsid w:val="00A145E9"/>
    <w:rsid w:val="00A17EA4"/>
    <w:rsid w:val="00A24BF4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677E1"/>
    <w:rsid w:val="00A703E1"/>
    <w:rsid w:val="00A70A5B"/>
    <w:rsid w:val="00A719BF"/>
    <w:rsid w:val="00A73066"/>
    <w:rsid w:val="00A7454D"/>
    <w:rsid w:val="00A74D27"/>
    <w:rsid w:val="00A76A88"/>
    <w:rsid w:val="00A850F9"/>
    <w:rsid w:val="00A86C43"/>
    <w:rsid w:val="00A90748"/>
    <w:rsid w:val="00A90890"/>
    <w:rsid w:val="00A9151C"/>
    <w:rsid w:val="00A943F0"/>
    <w:rsid w:val="00AA5103"/>
    <w:rsid w:val="00AB5924"/>
    <w:rsid w:val="00AC7D34"/>
    <w:rsid w:val="00AD182C"/>
    <w:rsid w:val="00AD3B25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0B72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4757"/>
    <w:rsid w:val="00B75692"/>
    <w:rsid w:val="00B80FCC"/>
    <w:rsid w:val="00B9055C"/>
    <w:rsid w:val="00B95593"/>
    <w:rsid w:val="00B96ED4"/>
    <w:rsid w:val="00BA12BC"/>
    <w:rsid w:val="00BA56A0"/>
    <w:rsid w:val="00BA622B"/>
    <w:rsid w:val="00BA68A7"/>
    <w:rsid w:val="00BA7E3E"/>
    <w:rsid w:val="00BC3AF5"/>
    <w:rsid w:val="00BD3135"/>
    <w:rsid w:val="00BD4701"/>
    <w:rsid w:val="00BE09FB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0336"/>
    <w:rsid w:val="00C3504C"/>
    <w:rsid w:val="00C35800"/>
    <w:rsid w:val="00C44A4F"/>
    <w:rsid w:val="00C44DE5"/>
    <w:rsid w:val="00C44F65"/>
    <w:rsid w:val="00C45B6A"/>
    <w:rsid w:val="00C515B2"/>
    <w:rsid w:val="00C56FA3"/>
    <w:rsid w:val="00C6772A"/>
    <w:rsid w:val="00C76AF8"/>
    <w:rsid w:val="00C77C04"/>
    <w:rsid w:val="00C81207"/>
    <w:rsid w:val="00C85D72"/>
    <w:rsid w:val="00C8746F"/>
    <w:rsid w:val="00C925E2"/>
    <w:rsid w:val="00C94BFE"/>
    <w:rsid w:val="00CA46A9"/>
    <w:rsid w:val="00CA5A5D"/>
    <w:rsid w:val="00CB13B7"/>
    <w:rsid w:val="00CB1AAE"/>
    <w:rsid w:val="00CB1BF5"/>
    <w:rsid w:val="00CB401C"/>
    <w:rsid w:val="00CB694B"/>
    <w:rsid w:val="00CC0403"/>
    <w:rsid w:val="00CC474E"/>
    <w:rsid w:val="00CC4F40"/>
    <w:rsid w:val="00CD1966"/>
    <w:rsid w:val="00CD4269"/>
    <w:rsid w:val="00CD4979"/>
    <w:rsid w:val="00CD7C2D"/>
    <w:rsid w:val="00CE2CAD"/>
    <w:rsid w:val="00CE3023"/>
    <w:rsid w:val="00CE6CFD"/>
    <w:rsid w:val="00CE6F66"/>
    <w:rsid w:val="00CF147E"/>
    <w:rsid w:val="00CF7CE6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7080"/>
    <w:rsid w:val="00D4056E"/>
    <w:rsid w:val="00D42840"/>
    <w:rsid w:val="00D45DA1"/>
    <w:rsid w:val="00D47C21"/>
    <w:rsid w:val="00D52A7A"/>
    <w:rsid w:val="00D623E1"/>
    <w:rsid w:val="00D62D8F"/>
    <w:rsid w:val="00D6749D"/>
    <w:rsid w:val="00D70B21"/>
    <w:rsid w:val="00D70B93"/>
    <w:rsid w:val="00D7784C"/>
    <w:rsid w:val="00D80810"/>
    <w:rsid w:val="00D82234"/>
    <w:rsid w:val="00D90907"/>
    <w:rsid w:val="00D91B82"/>
    <w:rsid w:val="00D927DC"/>
    <w:rsid w:val="00D95DB5"/>
    <w:rsid w:val="00DA20CE"/>
    <w:rsid w:val="00DA689F"/>
    <w:rsid w:val="00DB07F6"/>
    <w:rsid w:val="00DB0F80"/>
    <w:rsid w:val="00DB404C"/>
    <w:rsid w:val="00DC28E7"/>
    <w:rsid w:val="00DC3E80"/>
    <w:rsid w:val="00DC5465"/>
    <w:rsid w:val="00DC74AA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5572"/>
    <w:rsid w:val="00E061A1"/>
    <w:rsid w:val="00E119A0"/>
    <w:rsid w:val="00E25DB8"/>
    <w:rsid w:val="00E3077C"/>
    <w:rsid w:val="00E30EC3"/>
    <w:rsid w:val="00E37021"/>
    <w:rsid w:val="00E40289"/>
    <w:rsid w:val="00E42E1F"/>
    <w:rsid w:val="00E43AD8"/>
    <w:rsid w:val="00E46BE2"/>
    <w:rsid w:val="00E54EAF"/>
    <w:rsid w:val="00E5681D"/>
    <w:rsid w:val="00E57F01"/>
    <w:rsid w:val="00E6575E"/>
    <w:rsid w:val="00E67D47"/>
    <w:rsid w:val="00E720A9"/>
    <w:rsid w:val="00E750EE"/>
    <w:rsid w:val="00E82FD2"/>
    <w:rsid w:val="00E8530F"/>
    <w:rsid w:val="00E86D5D"/>
    <w:rsid w:val="00E86E7F"/>
    <w:rsid w:val="00E872D8"/>
    <w:rsid w:val="00E92DEB"/>
    <w:rsid w:val="00E92E41"/>
    <w:rsid w:val="00E94034"/>
    <w:rsid w:val="00E96124"/>
    <w:rsid w:val="00EA1B2A"/>
    <w:rsid w:val="00EA5F1B"/>
    <w:rsid w:val="00EB6A5A"/>
    <w:rsid w:val="00EC098C"/>
    <w:rsid w:val="00EC0E87"/>
    <w:rsid w:val="00EC123C"/>
    <w:rsid w:val="00EC2773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E0B78"/>
    <w:rsid w:val="00EE3245"/>
    <w:rsid w:val="00EF017B"/>
    <w:rsid w:val="00EF0491"/>
    <w:rsid w:val="00EF25DA"/>
    <w:rsid w:val="00EF473B"/>
    <w:rsid w:val="00EF6703"/>
    <w:rsid w:val="00F01637"/>
    <w:rsid w:val="00F0256F"/>
    <w:rsid w:val="00F049F0"/>
    <w:rsid w:val="00F058D9"/>
    <w:rsid w:val="00F07533"/>
    <w:rsid w:val="00F1161D"/>
    <w:rsid w:val="00F11B39"/>
    <w:rsid w:val="00F36A90"/>
    <w:rsid w:val="00F36B53"/>
    <w:rsid w:val="00F40266"/>
    <w:rsid w:val="00F45FCE"/>
    <w:rsid w:val="00F475C5"/>
    <w:rsid w:val="00F50866"/>
    <w:rsid w:val="00F52DFA"/>
    <w:rsid w:val="00F5442F"/>
    <w:rsid w:val="00F54CDF"/>
    <w:rsid w:val="00F55EE2"/>
    <w:rsid w:val="00F55EF2"/>
    <w:rsid w:val="00F570ED"/>
    <w:rsid w:val="00F6094D"/>
    <w:rsid w:val="00F61815"/>
    <w:rsid w:val="00F70EC3"/>
    <w:rsid w:val="00F72906"/>
    <w:rsid w:val="00F8066C"/>
    <w:rsid w:val="00F8204F"/>
    <w:rsid w:val="00F83872"/>
    <w:rsid w:val="00F84511"/>
    <w:rsid w:val="00F8523B"/>
    <w:rsid w:val="00F87A9F"/>
    <w:rsid w:val="00F907E5"/>
    <w:rsid w:val="00F91130"/>
    <w:rsid w:val="00F9372D"/>
    <w:rsid w:val="00F94ECF"/>
    <w:rsid w:val="00FA0D43"/>
    <w:rsid w:val="00FA1705"/>
    <w:rsid w:val="00FA3153"/>
    <w:rsid w:val="00FA7BB5"/>
    <w:rsid w:val="00FB049B"/>
    <w:rsid w:val="00FB0E7C"/>
    <w:rsid w:val="00FB23AD"/>
    <w:rsid w:val="00FB7D6B"/>
    <w:rsid w:val="00FC1A24"/>
    <w:rsid w:val="00FC2175"/>
    <w:rsid w:val="00FC5E22"/>
    <w:rsid w:val="00FE0126"/>
    <w:rsid w:val="00FE0E44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6AC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FD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311"/>
  </w:style>
  <w:style w:type="paragraph" w:styleId="Pieddepage">
    <w:name w:val="footer"/>
    <w:basedOn w:val="Normal"/>
    <w:link w:val="PieddepageCar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311"/>
  </w:style>
  <w:style w:type="table" w:styleId="Grille">
    <w:name w:val="Table Grid"/>
    <w:basedOn w:val="TableauNormal"/>
    <w:uiPriority w:val="59"/>
    <w:rsid w:val="0008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Marquedannotation">
    <w:name w:val="annotation reference"/>
    <w:basedOn w:val="Policepardfaut"/>
    <w:uiPriority w:val="99"/>
    <w:semiHidden/>
    <w:unhideWhenUsed/>
    <w:rsid w:val="00E92D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2D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2D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2D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FD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311"/>
  </w:style>
  <w:style w:type="paragraph" w:styleId="Pieddepage">
    <w:name w:val="footer"/>
    <w:basedOn w:val="Normal"/>
    <w:link w:val="PieddepageCar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311"/>
  </w:style>
  <w:style w:type="table" w:styleId="Grille">
    <w:name w:val="Table Grid"/>
    <w:basedOn w:val="TableauNormal"/>
    <w:uiPriority w:val="59"/>
    <w:rsid w:val="0008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Marquedannotation">
    <w:name w:val="annotation reference"/>
    <w:basedOn w:val="Policepardfaut"/>
    <w:uiPriority w:val="99"/>
    <w:semiHidden/>
    <w:unhideWhenUsed/>
    <w:rsid w:val="00E92D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2D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2D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2D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ex.bendel-doell@prefa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2615-36F2-9744-9EDA-8132B150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921</Words>
  <Characters>4709</Characters>
  <Application>Microsoft Macintosh Word</Application>
  <DocSecurity>0</DocSecurity>
  <Lines>77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PREFA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Philippe F. LORRE</cp:lastModifiedBy>
  <cp:revision>11</cp:revision>
  <cp:lastPrinted>2018-03-30T06:31:00Z</cp:lastPrinted>
  <dcterms:created xsi:type="dcterms:W3CDTF">2018-08-06T14:20:00Z</dcterms:created>
  <dcterms:modified xsi:type="dcterms:W3CDTF">2018-08-28T14:51:00Z</dcterms:modified>
</cp:coreProperties>
</file>